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91" w:rsidRPr="003E39C5" w:rsidRDefault="00E41326" w:rsidP="00E41326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3E39C5">
        <w:rPr>
          <w:rFonts w:ascii="Tahoma" w:hAnsi="Tahoma" w:cs="Tahoma"/>
          <w:b/>
          <w:sz w:val="24"/>
          <w:szCs w:val="24"/>
        </w:rPr>
        <w:t>Tercer Estudio Regional Comparativo y Explicativo (TERCE):</w:t>
      </w:r>
    </w:p>
    <w:p w:rsidR="002B1876" w:rsidRPr="003E39C5" w:rsidRDefault="0071450C" w:rsidP="00E41326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¿CÓMO INCIDE LA INEQUIDAD DE GÉNERO EN LOS APRENDIZAJES DE NIÑAS Y NIÑOS?</w:t>
      </w:r>
    </w:p>
    <w:p w:rsidR="00E41326" w:rsidRPr="003E39C5" w:rsidRDefault="00E41326" w:rsidP="00E41326">
      <w:pPr>
        <w:rPr>
          <w:rFonts w:ascii="Tahoma" w:hAnsi="Tahoma" w:cs="Tahoma"/>
          <w:b/>
          <w:sz w:val="24"/>
          <w:szCs w:val="24"/>
        </w:rPr>
      </w:pPr>
      <w:r w:rsidRPr="003E39C5">
        <w:rPr>
          <w:rFonts w:ascii="Tahoma" w:hAnsi="Tahoma" w:cs="Tahoma"/>
          <w:b/>
          <w:sz w:val="24"/>
          <w:szCs w:val="24"/>
        </w:rPr>
        <w:t>La Oficina Regional de Educación para América Latina y el Caribe (OREALC/UNESCO Santiago), realizó e</w:t>
      </w:r>
      <w:r w:rsidR="002C3166">
        <w:rPr>
          <w:rFonts w:ascii="Tahoma" w:hAnsi="Tahoma" w:cs="Tahoma"/>
          <w:b/>
          <w:sz w:val="24"/>
          <w:szCs w:val="24"/>
        </w:rPr>
        <w:t>n</w:t>
      </w:r>
      <w:r w:rsidRPr="003E39C5">
        <w:rPr>
          <w:rFonts w:ascii="Tahoma" w:hAnsi="Tahoma" w:cs="Tahoma"/>
          <w:b/>
          <w:sz w:val="24"/>
          <w:szCs w:val="24"/>
        </w:rPr>
        <w:t xml:space="preserve"> abril de 2016 el seminario “</w:t>
      </w:r>
      <w:r w:rsidRPr="003E39C5">
        <w:rPr>
          <w:rFonts w:ascii="Tahoma" w:hAnsi="Tahoma" w:cs="Tahoma"/>
          <w:b/>
          <w:iCs/>
          <w:sz w:val="24"/>
          <w:szCs w:val="24"/>
        </w:rPr>
        <w:t>Promoviendo la equidad e igualdad de género en la Educación 2030”</w:t>
      </w:r>
      <w:r w:rsidRPr="003E39C5">
        <w:rPr>
          <w:rFonts w:ascii="Tahoma" w:hAnsi="Tahoma" w:cs="Tahoma"/>
          <w:b/>
          <w:sz w:val="24"/>
          <w:szCs w:val="24"/>
        </w:rPr>
        <w:t xml:space="preserve">. En </w:t>
      </w:r>
      <w:r w:rsidR="002C3166">
        <w:rPr>
          <w:rFonts w:ascii="Tahoma" w:hAnsi="Tahoma" w:cs="Tahoma"/>
          <w:b/>
          <w:sz w:val="24"/>
          <w:szCs w:val="24"/>
        </w:rPr>
        <w:t>l</w:t>
      </w:r>
      <w:r w:rsidRPr="003E39C5">
        <w:rPr>
          <w:rFonts w:ascii="Tahoma" w:hAnsi="Tahoma" w:cs="Tahoma"/>
          <w:b/>
          <w:sz w:val="24"/>
          <w:szCs w:val="24"/>
        </w:rPr>
        <w:t xml:space="preserve">a oportunidad se </w:t>
      </w:r>
      <w:r w:rsidR="000E637E" w:rsidRPr="003E39C5">
        <w:rPr>
          <w:rFonts w:ascii="Tahoma" w:hAnsi="Tahoma" w:cs="Tahoma"/>
          <w:b/>
          <w:sz w:val="24"/>
          <w:szCs w:val="24"/>
        </w:rPr>
        <w:t xml:space="preserve">dieron </w:t>
      </w:r>
      <w:r w:rsidRPr="003E39C5">
        <w:rPr>
          <w:rFonts w:ascii="Tahoma" w:hAnsi="Tahoma" w:cs="Tahoma"/>
          <w:b/>
          <w:sz w:val="24"/>
          <w:szCs w:val="24"/>
        </w:rPr>
        <w:t xml:space="preserve">a conocer los principales hallazgos del </w:t>
      </w:r>
      <w:r w:rsidR="00AD42EB">
        <w:rPr>
          <w:rFonts w:ascii="Tahoma" w:hAnsi="Tahoma" w:cs="Tahoma"/>
          <w:b/>
          <w:sz w:val="24"/>
          <w:szCs w:val="24"/>
        </w:rPr>
        <w:t xml:space="preserve">reporte sobre inequidad de género del </w:t>
      </w:r>
      <w:r w:rsidRPr="003E39C5">
        <w:rPr>
          <w:rFonts w:ascii="Tahoma" w:hAnsi="Tahoma" w:cs="Tahoma"/>
          <w:b/>
          <w:sz w:val="24"/>
          <w:szCs w:val="24"/>
        </w:rPr>
        <w:t>Tercer Estudio Regional Comparativo y Explicativo (TERCE). </w:t>
      </w:r>
    </w:p>
    <w:p w:rsidR="00AD0C3D" w:rsidRDefault="00AD0C3D" w:rsidP="002B18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ES"/>
        </w:rPr>
        <w:drawing>
          <wp:inline distT="0" distB="0" distL="0" distR="0">
            <wp:extent cx="3543300" cy="4614708"/>
            <wp:effectExtent l="0" t="0" r="0" b="0"/>
            <wp:docPr id="1" name="Imagen 1" descr="C:\Users\maria.perez\Desktop\WEB subidos\TERCE\imagen TERC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perez\Desktop\WEB subidos\TERCE\imagen TERCE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6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3D" w:rsidRDefault="00AD0C3D" w:rsidP="002B1876">
      <w:pPr>
        <w:rPr>
          <w:rFonts w:ascii="Tahoma" w:hAnsi="Tahoma" w:cs="Tahoma"/>
          <w:sz w:val="24"/>
          <w:szCs w:val="24"/>
        </w:rPr>
      </w:pPr>
    </w:p>
    <w:p w:rsidR="002B1876" w:rsidRPr="003E39C5" w:rsidRDefault="003C7EAB" w:rsidP="002B18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 total de 15 países -</w:t>
      </w:r>
      <w:r w:rsidRPr="003E39C5">
        <w:rPr>
          <w:rFonts w:ascii="Tahoma" w:hAnsi="Tahoma" w:cs="Tahoma"/>
          <w:sz w:val="24"/>
          <w:szCs w:val="24"/>
        </w:rPr>
        <w:t>Argentina, Brasil, Chile, Colombia, Costa Rica, Ecuador, Guatemala, Honduras, México, Nicaragua, Panamá, Paraguay, Perú, República Dominicana y Uruguay, además del Estado de Nuevo León (México)</w:t>
      </w:r>
      <w:r>
        <w:rPr>
          <w:rFonts w:ascii="Tahoma" w:hAnsi="Tahoma" w:cs="Tahoma"/>
          <w:sz w:val="24"/>
          <w:szCs w:val="24"/>
        </w:rPr>
        <w:t>- participaron en e</w:t>
      </w:r>
      <w:r w:rsidR="002B1876" w:rsidRPr="003E39C5">
        <w:rPr>
          <w:rFonts w:ascii="Tahoma" w:hAnsi="Tahoma" w:cs="Tahoma"/>
          <w:sz w:val="24"/>
          <w:szCs w:val="24"/>
        </w:rPr>
        <w:t xml:space="preserve">l </w:t>
      </w:r>
      <w:r w:rsidRPr="00691E0F">
        <w:rPr>
          <w:rFonts w:ascii="Tahoma" w:hAnsi="Tahoma" w:cs="Tahoma"/>
          <w:sz w:val="24"/>
          <w:szCs w:val="24"/>
        </w:rPr>
        <w:t xml:space="preserve">Tercer Estudio Regional Comparativo y Explicativo </w:t>
      </w:r>
      <w:r>
        <w:rPr>
          <w:rFonts w:ascii="Tahoma" w:hAnsi="Tahoma" w:cs="Tahoma"/>
          <w:sz w:val="24"/>
          <w:szCs w:val="24"/>
        </w:rPr>
        <w:t>(</w:t>
      </w:r>
      <w:r w:rsidR="002B1876" w:rsidRPr="003E39C5">
        <w:rPr>
          <w:rFonts w:ascii="Tahoma" w:hAnsi="Tahoma" w:cs="Tahoma"/>
          <w:sz w:val="24"/>
          <w:szCs w:val="24"/>
        </w:rPr>
        <w:t>TERCE</w:t>
      </w:r>
      <w:r>
        <w:rPr>
          <w:rFonts w:ascii="Tahoma" w:hAnsi="Tahoma" w:cs="Tahoma"/>
          <w:sz w:val="24"/>
          <w:szCs w:val="24"/>
        </w:rPr>
        <w:t>), la investigación de</w:t>
      </w:r>
      <w:r w:rsidR="002B1876" w:rsidRPr="003E39C5">
        <w:rPr>
          <w:rFonts w:ascii="Tahoma" w:hAnsi="Tahoma" w:cs="Tahoma"/>
          <w:sz w:val="24"/>
          <w:szCs w:val="24"/>
        </w:rPr>
        <w:t xml:space="preserve"> logro</w:t>
      </w:r>
      <w:r>
        <w:rPr>
          <w:rFonts w:ascii="Tahoma" w:hAnsi="Tahoma" w:cs="Tahoma"/>
          <w:sz w:val="24"/>
          <w:szCs w:val="24"/>
        </w:rPr>
        <w:t xml:space="preserve">s </w:t>
      </w:r>
      <w:r w:rsidR="002B1876" w:rsidRPr="003E39C5">
        <w:rPr>
          <w:rFonts w:ascii="Tahoma" w:hAnsi="Tahoma" w:cs="Tahoma"/>
          <w:sz w:val="24"/>
          <w:szCs w:val="24"/>
        </w:rPr>
        <w:t xml:space="preserve">de aprendizaje a gran escala </w:t>
      </w:r>
      <w:proofErr w:type="gramStart"/>
      <w:r w:rsidR="002B1876" w:rsidRPr="003E39C5">
        <w:rPr>
          <w:rFonts w:ascii="Tahoma" w:hAnsi="Tahoma" w:cs="Tahoma"/>
          <w:sz w:val="24"/>
          <w:szCs w:val="24"/>
        </w:rPr>
        <w:t>más</w:t>
      </w:r>
      <w:proofErr w:type="gramEnd"/>
      <w:r w:rsidR="002B1876" w:rsidRPr="003E39C5">
        <w:rPr>
          <w:rFonts w:ascii="Tahoma" w:hAnsi="Tahoma" w:cs="Tahoma"/>
          <w:sz w:val="24"/>
          <w:szCs w:val="24"/>
        </w:rPr>
        <w:t xml:space="preserve"> importante de </w:t>
      </w:r>
      <w:r w:rsidR="008D45E4">
        <w:rPr>
          <w:rFonts w:ascii="Tahoma" w:hAnsi="Tahoma" w:cs="Tahoma"/>
          <w:sz w:val="24"/>
          <w:szCs w:val="24"/>
        </w:rPr>
        <w:t xml:space="preserve">América </w:t>
      </w:r>
      <w:r w:rsidR="00AD42EB">
        <w:rPr>
          <w:rFonts w:ascii="Tahoma" w:hAnsi="Tahoma" w:cs="Tahoma"/>
          <w:sz w:val="24"/>
          <w:szCs w:val="24"/>
        </w:rPr>
        <w:t>Latin</w:t>
      </w:r>
      <w:r w:rsidR="008D45E4">
        <w:rPr>
          <w:rFonts w:ascii="Tahoma" w:hAnsi="Tahoma" w:cs="Tahoma"/>
          <w:sz w:val="24"/>
          <w:szCs w:val="24"/>
        </w:rPr>
        <w:t>a y el Caribe</w:t>
      </w:r>
      <w:r>
        <w:rPr>
          <w:rFonts w:ascii="Tahoma" w:hAnsi="Tahoma" w:cs="Tahoma"/>
          <w:sz w:val="24"/>
          <w:szCs w:val="24"/>
        </w:rPr>
        <w:t>.</w:t>
      </w:r>
      <w:r w:rsidR="002B1876" w:rsidRPr="003E39C5">
        <w:rPr>
          <w:rFonts w:ascii="Tahoma" w:hAnsi="Tahoma" w:cs="Tahoma"/>
          <w:sz w:val="24"/>
          <w:szCs w:val="24"/>
        </w:rPr>
        <w:t xml:space="preserve"> </w:t>
      </w:r>
    </w:p>
    <w:p w:rsidR="002B1876" w:rsidRPr="003E39C5" w:rsidRDefault="00340C49" w:rsidP="002B18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A cargo del Laboratorio </w:t>
      </w:r>
      <w:proofErr w:type="spellStart"/>
      <w:r>
        <w:rPr>
          <w:rFonts w:ascii="Tahoma" w:hAnsi="Tahoma" w:cs="Tahoma"/>
          <w:sz w:val="24"/>
          <w:szCs w:val="24"/>
        </w:rPr>
        <w:t>Latinoaméricano</w:t>
      </w:r>
      <w:proofErr w:type="spellEnd"/>
      <w:r>
        <w:rPr>
          <w:rFonts w:ascii="Tahoma" w:hAnsi="Tahoma" w:cs="Tahoma"/>
          <w:sz w:val="24"/>
          <w:szCs w:val="24"/>
        </w:rPr>
        <w:t xml:space="preserve"> de Evaluación de la Calidad de la Educación (LLECE)</w:t>
      </w:r>
      <w:r w:rsidR="002B1876" w:rsidRPr="003E39C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en</w:t>
      </w:r>
      <w:r w:rsidRPr="00340C49">
        <w:rPr>
          <w:rFonts w:ascii="Tahoma" w:hAnsi="Tahoma" w:cs="Tahoma"/>
          <w:sz w:val="24"/>
          <w:szCs w:val="24"/>
        </w:rPr>
        <w:t xml:space="preserve"> </w:t>
      </w:r>
      <w:r w:rsidRPr="00292491">
        <w:rPr>
          <w:rFonts w:ascii="Tahoma" w:hAnsi="Tahoma" w:cs="Tahoma"/>
          <w:sz w:val="24"/>
          <w:szCs w:val="24"/>
        </w:rPr>
        <w:t>OREALC/UNESCO Santiago</w:t>
      </w:r>
      <w:r>
        <w:rPr>
          <w:rFonts w:ascii="Tahoma" w:hAnsi="Tahoma" w:cs="Tahoma"/>
          <w:sz w:val="24"/>
          <w:szCs w:val="24"/>
        </w:rPr>
        <w:t xml:space="preserve">, esta medición </w:t>
      </w:r>
      <w:r w:rsidR="002B1876" w:rsidRPr="003E39C5">
        <w:rPr>
          <w:rFonts w:ascii="Tahoma" w:hAnsi="Tahoma" w:cs="Tahoma"/>
          <w:sz w:val="24"/>
          <w:szCs w:val="24"/>
        </w:rPr>
        <w:t>eval</w:t>
      </w:r>
      <w:r w:rsidR="00C57EE6">
        <w:rPr>
          <w:rFonts w:ascii="Tahoma" w:hAnsi="Tahoma" w:cs="Tahoma"/>
          <w:sz w:val="24"/>
          <w:szCs w:val="24"/>
        </w:rPr>
        <w:t>uó</w:t>
      </w:r>
      <w:r w:rsidR="002B1876" w:rsidRPr="003E39C5">
        <w:rPr>
          <w:rFonts w:ascii="Tahoma" w:hAnsi="Tahoma" w:cs="Tahoma"/>
          <w:sz w:val="24"/>
          <w:szCs w:val="24"/>
        </w:rPr>
        <w:t xml:space="preserve"> </w:t>
      </w:r>
      <w:r w:rsidR="00457CDA">
        <w:rPr>
          <w:rFonts w:ascii="Tahoma" w:hAnsi="Tahoma" w:cs="Tahoma"/>
          <w:sz w:val="24"/>
          <w:szCs w:val="24"/>
        </w:rPr>
        <w:t xml:space="preserve">en 2013 </w:t>
      </w:r>
      <w:r w:rsidR="002B1876" w:rsidRPr="003E39C5">
        <w:rPr>
          <w:rFonts w:ascii="Tahoma" w:hAnsi="Tahoma" w:cs="Tahoma"/>
          <w:sz w:val="24"/>
          <w:szCs w:val="24"/>
        </w:rPr>
        <w:t xml:space="preserve">el desempeño escolar de </w:t>
      </w:r>
      <w:r w:rsidR="00D37BFB">
        <w:rPr>
          <w:rFonts w:ascii="Tahoma" w:hAnsi="Tahoma" w:cs="Tahoma"/>
          <w:sz w:val="24"/>
          <w:szCs w:val="24"/>
        </w:rPr>
        <w:t xml:space="preserve">3er. </w:t>
      </w:r>
      <w:r w:rsidR="002B1876" w:rsidRPr="003E39C5">
        <w:rPr>
          <w:rFonts w:ascii="Tahoma" w:hAnsi="Tahoma" w:cs="Tahoma"/>
          <w:sz w:val="24"/>
          <w:szCs w:val="24"/>
        </w:rPr>
        <w:t xml:space="preserve">y </w:t>
      </w:r>
      <w:r w:rsidR="00D37BFB">
        <w:rPr>
          <w:rFonts w:ascii="Tahoma" w:hAnsi="Tahoma" w:cs="Tahoma"/>
          <w:sz w:val="24"/>
          <w:szCs w:val="24"/>
        </w:rPr>
        <w:t>6º</w:t>
      </w:r>
      <w:r w:rsidR="002B1876" w:rsidRPr="003E39C5">
        <w:rPr>
          <w:rFonts w:ascii="Tahoma" w:hAnsi="Tahoma" w:cs="Tahoma"/>
          <w:sz w:val="24"/>
          <w:szCs w:val="24"/>
        </w:rPr>
        <w:t xml:space="preserve"> </w:t>
      </w:r>
      <w:r w:rsidR="00071F4A" w:rsidRPr="003E39C5">
        <w:rPr>
          <w:rFonts w:ascii="Tahoma" w:hAnsi="Tahoma" w:cs="Tahoma"/>
          <w:sz w:val="24"/>
          <w:szCs w:val="24"/>
        </w:rPr>
        <w:t>grado</w:t>
      </w:r>
      <w:r w:rsidR="002B1876" w:rsidRPr="003E39C5">
        <w:rPr>
          <w:rFonts w:ascii="Tahoma" w:hAnsi="Tahoma" w:cs="Tahoma"/>
          <w:sz w:val="24"/>
          <w:szCs w:val="24"/>
        </w:rPr>
        <w:t xml:space="preserve"> en Matemática</w:t>
      </w:r>
      <w:r w:rsidR="00071F4A" w:rsidRPr="003E39C5">
        <w:rPr>
          <w:rFonts w:ascii="Tahoma" w:hAnsi="Tahoma" w:cs="Tahoma"/>
          <w:sz w:val="24"/>
          <w:szCs w:val="24"/>
        </w:rPr>
        <w:t xml:space="preserve"> y</w:t>
      </w:r>
      <w:r w:rsidR="002B1876" w:rsidRPr="003E39C5">
        <w:rPr>
          <w:rFonts w:ascii="Tahoma" w:hAnsi="Tahoma" w:cs="Tahoma"/>
          <w:sz w:val="24"/>
          <w:szCs w:val="24"/>
        </w:rPr>
        <w:t xml:space="preserve"> Lenguaje</w:t>
      </w:r>
      <w:r w:rsidR="003C7EAB">
        <w:rPr>
          <w:rFonts w:ascii="Tahoma" w:hAnsi="Tahoma" w:cs="Tahoma"/>
          <w:sz w:val="24"/>
          <w:szCs w:val="24"/>
        </w:rPr>
        <w:t>, así como el desempeño de</w:t>
      </w:r>
      <w:r w:rsidR="002B1876" w:rsidRPr="003E39C5">
        <w:rPr>
          <w:rFonts w:ascii="Tahoma" w:hAnsi="Tahoma" w:cs="Tahoma"/>
          <w:sz w:val="24"/>
          <w:szCs w:val="24"/>
        </w:rPr>
        <w:t xml:space="preserve"> </w:t>
      </w:r>
      <w:r w:rsidR="00D37BFB">
        <w:rPr>
          <w:rFonts w:ascii="Tahoma" w:hAnsi="Tahoma" w:cs="Tahoma"/>
          <w:sz w:val="24"/>
          <w:szCs w:val="24"/>
        </w:rPr>
        <w:t>6º</w:t>
      </w:r>
      <w:r w:rsidR="002B1876" w:rsidRPr="003E39C5">
        <w:rPr>
          <w:rFonts w:ascii="Tahoma" w:hAnsi="Tahoma" w:cs="Tahoma"/>
          <w:sz w:val="24"/>
          <w:szCs w:val="24"/>
        </w:rPr>
        <w:t xml:space="preserve"> </w:t>
      </w:r>
      <w:r w:rsidR="00071F4A" w:rsidRPr="003E39C5">
        <w:rPr>
          <w:rFonts w:ascii="Tahoma" w:hAnsi="Tahoma" w:cs="Tahoma"/>
          <w:sz w:val="24"/>
          <w:szCs w:val="24"/>
        </w:rPr>
        <w:t>grado</w:t>
      </w:r>
      <w:r w:rsidR="002B1876" w:rsidRPr="003E39C5">
        <w:rPr>
          <w:rFonts w:ascii="Tahoma" w:hAnsi="Tahoma" w:cs="Tahoma"/>
          <w:sz w:val="24"/>
          <w:szCs w:val="24"/>
        </w:rPr>
        <w:t xml:space="preserve"> en Ciencias Naturales. </w:t>
      </w:r>
    </w:p>
    <w:p w:rsidR="00691E0F" w:rsidRDefault="00691E0F" w:rsidP="00691E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 el </w:t>
      </w:r>
      <w:r w:rsidRPr="00292491">
        <w:rPr>
          <w:rFonts w:ascii="Tahoma" w:hAnsi="Tahoma" w:cs="Tahoma"/>
          <w:sz w:val="24"/>
          <w:szCs w:val="24"/>
        </w:rPr>
        <w:t>seminario “</w:t>
      </w:r>
      <w:r w:rsidRPr="00292491">
        <w:rPr>
          <w:rFonts w:ascii="Tahoma" w:hAnsi="Tahoma" w:cs="Tahoma"/>
          <w:iCs/>
          <w:sz w:val="24"/>
          <w:szCs w:val="24"/>
        </w:rPr>
        <w:t>Promoviendo la equidad e igualdad de género en la Educación 2030”</w:t>
      </w:r>
      <w:r>
        <w:rPr>
          <w:rFonts w:ascii="Tahoma" w:hAnsi="Tahoma" w:cs="Tahoma"/>
          <w:iCs/>
          <w:sz w:val="24"/>
          <w:szCs w:val="24"/>
        </w:rPr>
        <w:t xml:space="preserve">, realizado recientemente por </w:t>
      </w:r>
      <w:r w:rsidRPr="00292491">
        <w:rPr>
          <w:rFonts w:ascii="Tahoma" w:hAnsi="Tahoma" w:cs="Tahoma"/>
          <w:sz w:val="24"/>
          <w:szCs w:val="24"/>
        </w:rPr>
        <w:t xml:space="preserve">OREALC/UNESCO Santiago, </w:t>
      </w:r>
      <w:r>
        <w:rPr>
          <w:rFonts w:ascii="Tahoma" w:hAnsi="Tahoma" w:cs="Tahoma"/>
          <w:sz w:val="24"/>
          <w:szCs w:val="24"/>
        </w:rPr>
        <w:t xml:space="preserve">se presentó </w:t>
      </w:r>
      <w:r w:rsidR="00457CDA">
        <w:rPr>
          <w:rFonts w:ascii="Tahoma" w:hAnsi="Tahoma" w:cs="Tahoma"/>
          <w:sz w:val="24"/>
          <w:szCs w:val="24"/>
        </w:rPr>
        <w:t xml:space="preserve">por primera vez </w:t>
      </w:r>
      <w:r>
        <w:rPr>
          <w:rFonts w:ascii="Tahoma" w:hAnsi="Tahoma" w:cs="Tahoma"/>
          <w:sz w:val="24"/>
          <w:szCs w:val="24"/>
        </w:rPr>
        <w:t>el reporte</w:t>
      </w:r>
      <w:r w:rsidRPr="00691E0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“</w:t>
      </w:r>
      <w:r w:rsidRPr="00691E0F">
        <w:rPr>
          <w:rFonts w:ascii="Tahoma" w:hAnsi="Tahoma" w:cs="Tahoma"/>
          <w:sz w:val="24"/>
          <w:szCs w:val="24"/>
        </w:rPr>
        <w:t>Inequidad de género en los logros de aprendizaje en educación primaria</w:t>
      </w:r>
      <w:r>
        <w:rPr>
          <w:rFonts w:ascii="Tahoma" w:hAnsi="Tahoma" w:cs="Tahoma"/>
          <w:sz w:val="24"/>
          <w:szCs w:val="24"/>
        </w:rPr>
        <w:t xml:space="preserve">”, que forma parte </w:t>
      </w:r>
      <w:r w:rsidRPr="00691E0F">
        <w:rPr>
          <w:rFonts w:ascii="Tahoma" w:hAnsi="Tahoma" w:cs="Tahoma"/>
          <w:sz w:val="24"/>
          <w:szCs w:val="24"/>
        </w:rPr>
        <w:t>de los informes de resultados del TERCE.</w:t>
      </w:r>
    </w:p>
    <w:p w:rsidR="00E41326" w:rsidRDefault="00924CCF" w:rsidP="00E4132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Qué es la e</w:t>
      </w:r>
      <w:r w:rsidR="00F127F1">
        <w:rPr>
          <w:rFonts w:ascii="Tahoma" w:hAnsi="Tahoma" w:cs="Tahoma"/>
          <w:b/>
          <w:sz w:val="24"/>
          <w:szCs w:val="24"/>
        </w:rPr>
        <w:t xml:space="preserve">quidad de género </w:t>
      </w:r>
    </w:p>
    <w:p w:rsidR="00AD42EB" w:rsidRDefault="00691E0F" w:rsidP="00AD42EB">
      <w:pPr>
        <w:pStyle w:val="Prrafodelista"/>
        <w:ind w:left="0"/>
        <w:rPr>
          <w:rFonts w:ascii="Tahoma" w:hAnsi="Tahoma" w:cs="Tahoma"/>
          <w:sz w:val="24"/>
          <w:szCs w:val="24"/>
        </w:rPr>
      </w:pPr>
      <w:r w:rsidRPr="00292491">
        <w:rPr>
          <w:rFonts w:ascii="Tahoma" w:hAnsi="Tahoma" w:cs="Tahoma"/>
          <w:sz w:val="24"/>
          <w:szCs w:val="24"/>
        </w:rPr>
        <w:t xml:space="preserve">Denisse </w:t>
      </w:r>
      <w:proofErr w:type="spellStart"/>
      <w:r w:rsidRPr="00292491">
        <w:rPr>
          <w:rFonts w:ascii="Tahoma" w:hAnsi="Tahoma" w:cs="Tahoma"/>
          <w:sz w:val="24"/>
          <w:szCs w:val="24"/>
        </w:rPr>
        <w:t>Gelber</w:t>
      </w:r>
      <w:proofErr w:type="spellEnd"/>
      <w:r>
        <w:rPr>
          <w:rFonts w:ascii="Tahoma" w:hAnsi="Tahoma" w:cs="Tahoma"/>
          <w:sz w:val="24"/>
          <w:szCs w:val="24"/>
        </w:rPr>
        <w:t xml:space="preserve"> y </w:t>
      </w:r>
      <w:r w:rsidRPr="00292491">
        <w:rPr>
          <w:rFonts w:ascii="Tahoma" w:hAnsi="Tahoma" w:cs="Tahoma"/>
          <w:sz w:val="24"/>
          <w:szCs w:val="24"/>
        </w:rPr>
        <w:t>Ernesto Treviño</w:t>
      </w:r>
      <w:r>
        <w:rPr>
          <w:rFonts w:ascii="Tahoma" w:hAnsi="Tahoma" w:cs="Tahoma"/>
          <w:sz w:val="24"/>
          <w:szCs w:val="24"/>
        </w:rPr>
        <w:t xml:space="preserve">, </w:t>
      </w:r>
      <w:r w:rsidR="00AD42EB">
        <w:rPr>
          <w:rFonts w:ascii="Tahoma" w:hAnsi="Tahoma" w:cs="Tahoma"/>
          <w:sz w:val="24"/>
          <w:szCs w:val="24"/>
        </w:rPr>
        <w:t>dos de los investigadores que participaron en e</w:t>
      </w:r>
      <w:r w:rsidR="003C7EAB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 xml:space="preserve"> reporte temático</w:t>
      </w:r>
      <w:r w:rsidR="00AD42EB">
        <w:rPr>
          <w:rFonts w:ascii="Tahoma" w:hAnsi="Tahoma" w:cs="Tahoma"/>
          <w:sz w:val="24"/>
          <w:szCs w:val="24"/>
        </w:rPr>
        <w:t xml:space="preserve">, </w:t>
      </w:r>
      <w:r w:rsidR="00FE3ABF">
        <w:rPr>
          <w:rFonts w:ascii="Tahoma" w:hAnsi="Tahoma" w:cs="Tahoma"/>
          <w:sz w:val="24"/>
          <w:szCs w:val="24"/>
        </w:rPr>
        <w:t xml:space="preserve">destacaron </w:t>
      </w:r>
      <w:r w:rsidR="00340C49">
        <w:rPr>
          <w:rFonts w:ascii="Tahoma" w:hAnsi="Tahoma" w:cs="Tahoma"/>
          <w:sz w:val="24"/>
          <w:szCs w:val="24"/>
        </w:rPr>
        <w:t xml:space="preserve">en esa oportunidad </w:t>
      </w:r>
      <w:r w:rsidR="00FE3ABF">
        <w:rPr>
          <w:rFonts w:ascii="Tahoma" w:hAnsi="Tahoma" w:cs="Tahoma"/>
          <w:sz w:val="24"/>
          <w:szCs w:val="24"/>
        </w:rPr>
        <w:t>que la</w:t>
      </w:r>
      <w:r w:rsidR="00A31F7E" w:rsidRPr="00A31F7E">
        <w:rPr>
          <w:rFonts w:ascii="Tahoma" w:hAnsi="Tahoma" w:cs="Tahoma"/>
          <w:sz w:val="24"/>
          <w:szCs w:val="24"/>
        </w:rPr>
        <w:t xml:space="preserve"> educación</w:t>
      </w:r>
      <w:r w:rsidR="00FE3ABF">
        <w:rPr>
          <w:rFonts w:ascii="Tahoma" w:hAnsi="Tahoma" w:cs="Tahoma"/>
          <w:sz w:val="24"/>
          <w:szCs w:val="24"/>
        </w:rPr>
        <w:t xml:space="preserve"> es</w:t>
      </w:r>
      <w:r w:rsidR="00A31F7E" w:rsidRPr="00A31F7E">
        <w:rPr>
          <w:rFonts w:ascii="Tahoma" w:hAnsi="Tahoma" w:cs="Tahoma"/>
          <w:sz w:val="24"/>
          <w:szCs w:val="24"/>
        </w:rPr>
        <w:t xml:space="preserve"> una de las bases fundamentales </w:t>
      </w:r>
      <w:r w:rsidR="0071450C">
        <w:rPr>
          <w:rFonts w:ascii="Tahoma" w:hAnsi="Tahoma" w:cs="Tahoma"/>
          <w:sz w:val="24"/>
          <w:szCs w:val="24"/>
        </w:rPr>
        <w:t>de</w:t>
      </w:r>
      <w:r w:rsidR="00A31F7E" w:rsidRPr="00A31F7E">
        <w:rPr>
          <w:rFonts w:ascii="Tahoma" w:hAnsi="Tahoma" w:cs="Tahoma"/>
          <w:sz w:val="24"/>
          <w:szCs w:val="24"/>
        </w:rPr>
        <w:t xml:space="preserve"> las metas para el año 2030 para erradicar la pobreza</w:t>
      </w:r>
      <w:r w:rsidR="00FE3ABF">
        <w:rPr>
          <w:rFonts w:ascii="Tahoma" w:hAnsi="Tahoma" w:cs="Tahoma"/>
          <w:sz w:val="24"/>
          <w:szCs w:val="24"/>
        </w:rPr>
        <w:t>. En ese contexto</w:t>
      </w:r>
      <w:r w:rsidR="00A31F7E" w:rsidRPr="00A31F7E">
        <w:rPr>
          <w:rFonts w:ascii="Tahoma" w:hAnsi="Tahoma" w:cs="Tahoma"/>
          <w:sz w:val="24"/>
          <w:szCs w:val="24"/>
        </w:rPr>
        <w:t xml:space="preserve">, </w:t>
      </w:r>
      <w:r w:rsidR="00FE3ABF">
        <w:rPr>
          <w:rFonts w:ascii="Tahoma" w:hAnsi="Tahoma" w:cs="Tahoma"/>
          <w:sz w:val="24"/>
          <w:szCs w:val="24"/>
        </w:rPr>
        <w:t xml:space="preserve">señaló </w:t>
      </w:r>
      <w:proofErr w:type="spellStart"/>
      <w:r w:rsidR="00FE3ABF">
        <w:rPr>
          <w:rFonts w:ascii="Tahoma" w:hAnsi="Tahoma" w:cs="Tahoma"/>
          <w:sz w:val="24"/>
          <w:szCs w:val="24"/>
        </w:rPr>
        <w:t>Gelber</w:t>
      </w:r>
      <w:proofErr w:type="spellEnd"/>
      <w:r w:rsidR="00FE3ABF">
        <w:rPr>
          <w:rFonts w:ascii="Tahoma" w:hAnsi="Tahoma" w:cs="Tahoma"/>
          <w:sz w:val="24"/>
          <w:szCs w:val="24"/>
        </w:rPr>
        <w:t>, “</w:t>
      </w:r>
      <w:r w:rsidR="00A31F7E" w:rsidRPr="00A31F7E">
        <w:rPr>
          <w:rFonts w:ascii="Tahoma" w:hAnsi="Tahoma" w:cs="Tahoma"/>
          <w:sz w:val="24"/>
          <w:szCs w:val="24"/>
        </w:rPr>
        <w:t xml:space="preserve">en términos de género hay dos aspectos diferentes: uno referido a la paridad de género, que tiene que ver con </w:t>
      </w:r>
      <w:r w:rsidR="00FE3ABF">
        <w:rPr>
          <w:rFonts w:ascii="Tahoma" w:hAnsi="Tahoma" w:cs="Tahoma"/>
          <w:sz w:val="24"/>
          <w:szCs w:val="24"/>
        </w:rPr>
        <w:t xml:space="preserve">tener </w:t>
      </w:r>
      <w:r w:rsidR="00A31F7E" w:rsidRPr="00A31F7E">
        <w:rPr>
          <w:rFonts w:ascii="Tahoma" w:hAnsi="Tahoma" w:cs="Tahoma"/>
          <w:sz w:val="24"/>
          <w:szCs w:val="24"/>
        </w:rPr>
        <w:t xml:space="preserve">la misma representación de niñas de 14 años en el sistema educativo, </w:t>
      </w:r>
      <w:r w:rsidR="00FE3ABF">
        <w:rPr>
          <w:rFonts w:ascii="Tahoma" w:hAnsi="Tahoma" w:cs="Tahoma"/>
          <w:sz w:val="24"/>
          <w:szCs w:val="24"/>
        </w:rPr>
        <w:t xml:space="preserve">es decir, </w:t>
      </w:r>
      <w:r w:rsidR="00A31F7E" w:rsidRPr="00A31F7E">
        <w:rPr>
          <w:rFonts w:ascii="Tahoma" w:hAnsi="Tahoma" w:cs="Tahoma"/>
          <w:sz w:val="24"/>
          <w:szCs w:val="24"/>
        </w:rPr>
        <w:t xml:space="preserve">si </w:t>
      </w:r>
      <w:r w:rsidR="00FE3ABF">
        <w:rPr>
          <w:rFonts w:ascii="Tahoma" w:hAnsi="Tahoma" w:cs="Tahoma"/>
          <w:sz w:val="24"/>
          <w:szCs w:val="24"/>
        </w:rPr>
        <w:t xml:space="preserve">hay un </w:t>
      </w:r>
      <w:r w:rsidR="00A31F7E" w:rsidRPr="00A31F7E">
        <w:rPr>
          <w:rFonts w:ascii="Tahoma" w:hAnsi="Tahoma" w:cs="Tahoma"/>
          <w:sz w:val="24"/>
          <w:szCs w:val="24"/>
        </w:rPr>
        <w:t xml:space="preserve">50% de niñas con 14 años debería haber </w:t>
      </w:r>
      <w:r w:rsidR="00FE3ABF">
        <w:rPr>
          <w:rFonts w:ascii="Tahoma" w:hAnsi="Tahoma" w:cs="Tahoma"/>
          <w:sz w:val="24"/>
          <w:szCs w:val="24"/>
        </w:rPr>
        <w:t xml:space="preserve">ese mismo porcentaje </w:t>
      </w:r>
      <w:r w:rsidR="00A31F7E" w:rsidRPr="00A31F7E">
        <w:rPr>
          <w:rFonts w:ascii="Tahoma" w:hAnsi="Tahoma" w:cs="Tahoma"/>
          <w:sz w:val="24"/>
          <w:szCs w:val="24"/>
        </w:rPr>
        <w:t xml:space="preserve">de niñas estudiando. </w:t>
      </w:r>
      <w:r w:rsidR="009518AD">
        <w:rPr>
          <w:rFonts w:ascii="Tahoma" w:hAnsi="Tahoma" w:cs="Tahoma"/>
          <w:sz w:val="24"/>
          <w:szCs w:val="24"/>
        </w:rPr>
        <w:t>E</w:t>
      </w:r>
      <w:r w:rsidR="00FE3ABF">
        <w:rPr>
          <w:rFonts w:ascii="Tahoma" w:hAnsi="Tahoma" w:cs="Tahoma"/>
          <w:sz w:val="24"/>
          <w:szCs w:val="24"/>
        </w:rPr>
        <w:t>st</w:t>
      </w:r>
      <w:r w:rsidR="00340C49">
        <w:rPr>
          <w:rFonts w:ascii="Tahoma" w:hAnsi="Tahoma" w:cs="Tahoma"/>
          <w:sz w:val="24"/>
          <w:szCs w:val="24"/>
        </w:rPr>
        <w:t>a investigación</w:t>
      </w:r>
      <w:r w:rsidR="00FE3ABF">
        <w:rPr>
          <w:rFonts w:ascii="Tahoma" w:hAnsi="Tahoma" w:cs="Tahoma"/>
          <w:sz w:val="24"/>
          <w:szCs w:val="24"/>
        </w:rPr>
        <w:t xml:space="preserve"> se </w:t>
      </w:r>
      <w:r w:rsidR="00A31F7E" w:rsidRPr="00A31F7E">
        <w:rPr>
          <w:rFonts w:ascii="Tahoma" w:hAnsi="Tahoma" w:cs="Tahoma"/>
          <w:sz w:val="24"/>
          <w:szCs w:val="24"/>
        </w:rPr>
        <w:t>enfoca en primaria</w:t>
      </w:r>
      <w:r w:rsidR="00F127F1">
        <w:rPr>
          <w:rFonts w:ascii="Tahoma" w:hAnsi="Tahoma" w:cs="Tahoma"/>
          <w:sz w:val="24"/>
          <w:szCs w:val="24"/>
        </w:rPr>
        <w:t>; l</w:t>
      </w:r>
      <w:r w:rsidR="00A31F7E" w:rsidRPr="00A31F7E">
        <w:rPr>
          <w:rFonts w:ascii="Tahoma" w:hAnsi="Tahoma" w:cs="Tahoma"/>
          <w:sz w:val="24"/>
          <w:szCs w:val="24"/>
        </w:rPr>
        <w:t>a paridad de género ha sido superada</w:t>
      </w:r>
      <w:r w:rsidR="009518AD">
        <w:rPr>
          <w:rFonts w:ascii="Tahoma" w:hAnsi="Tahoma" w:cs="Tahoma"/>
          <w:sz w:val="24"/>
          <w:szCs w:val="24"/>
        </w:rPr>
        <w:t xml:space="preserve"> en ese nivel</w:t>
      </w:r>
      <w:r w:rsidR="00A31F7E" w:rsidRPr="00A31F7E">
        <w:rPr>
          <w:rFonts w:ascii="Tahoma" w:hAnsi="Tahoma" w:cs="Tahoma"/>
          <w:sz w:val="24"/>
          <w:szCs w:val="24"/>
        </w:rPr>
        <w:t xml:space="preserve">, </w:t>
      </w:r>
      <w:r w:rsidR="009518AD">
        <w:rPr>
          <w:rFonts w:ascii="Tahoma" w:hAnsi="Tahoma" w:cs="Tahoma"/>
          <w:sz w:val="24"/>
          <w:szCs w:val="24"/>
        </w:rPr>
        <w:t xml:space="preserve">por eso </w:t>
      </w:r>
      <w:r w:rsidR="00FE3ABF">
        <w:rPr>
          <w:rFonts w:ascii="Tahoma" w:hAnsi="Tahoma" w:cs="Tahoma"/>
          <w:sz w:val="24"/>
          <w:szCs w:val="24"/>
        </w:rPr>
        <w:t>abord</w:t>
      </w:r>
      <w:r w:rsidR="00F127F1">
        <w:rPr>
          <w:rFonts w:ascii="Tahoma" w:hAnsi="Tahoma" w:cs="Tahoma"/>
          <w:sz w:val="24"/>
          <w:szCs w:val="24"/>
        </w:rPr>
        <w:t>a</w:t>
      </w:r>
      <w:r w:rsidR="00FE3ABF">
        <w:rPr>
          <w:rFonts w:ascii="Tahoma" w:hAnsi="Tahoma" w:cs="Tahoma"/>
          <w:sz w:val="24"/>
          <w:szCs w:val="24"/>
        </w:rPr>
        <w:t xml:space="preserve"> </w:t>
      </w:r>
      <w:r w:rsidR="00A31F7E" w:rsidRPr="00A31F7E">
        <w:rPr>
          <w:rFonts w:ascii="Tahoma" w:hAnsi="Tahoma" w:cs="Tahoma"/>
          <w:sz w:val="24"/>
          <w:szCs w:val="24"/>
        </w:rPr>
        <w:t>el segundo punto que tiene que ver con equidad de género</w:t>
      </w:r>
      <w:r w:rsidR="00FE3ABF">
        <w:rPr>
          <w:rFonts w:ascii="Tahoma" w:hAnsi="Tahoma" w:cs="Tahoma"/>
          <w:sz w:val="24"/>
          <w:szCs w:val="24"/>
        </w:rPr>
        <w:t>”.</w:t>
      </w:r>
    </w:p>
    <w:p w:rsidR="009518AD" w:rsidRDefault="007430BF" w:rsidP="002956E5">
      <w:pPr>
        <w:rPr>
          <w:rFonts w:ascii="Tahoma" w:hAnsi="Tahoma" w:cs="Tahoma"/>
          <w:sz w:val="24"/>
          <w:szCs w:val="24"/>
        </w:rPr>
      </w:pPr>
      <w:r w:rsidRPr="007430BF">
        <w:rPr>
          <w:rFonts w:ascii="Tahoma" w:hAnsi="Tahoma" w:cs="Tahoma"/>
          <w:sz w:val="24"/>
          <w:szCs w:val="24"/>
        </w:rPr>
        <w:t xml:space="preserve">Y </w:t>
      </w:r>
      <w:r>
        <w:rPr>
          <w:rFonts w:ascii="Tahoma" w:hAnsi="Tahoma" w:cs="Tahoma"/>
          <w:sz w:val="24"/>
          <w:szCs w:val="24"/>
        </w:rPr>
        <w:t>agregó que por “p</w:t>
      </w:r>
      <w:r w:rsidRPr="007430BF">
        <w:rPr>
          <w:rFonts w:ascii="Tahoma" w:hAnsi="Tahoma" w:cs="Tahoma"/>
          <w:sz w:val="24"/>
          <w:szCs w:val="24"/>
        </w:rPr>
        <w:t>or equidad de género entendemos lo que tiene que ver con calidad y desempeño educativo equitativo</w:t>
      </w:r>
      <w:r>
        <w:rPr>
          <w:rFonts w:ascii="Tahoma" w:hAnsi="Tahoma" w:cs="Tahoma"/>
          <w:sz w:val="24"/>
          <w:szCs w:val="24"/>
        </w:rPr>
        <w:t>”</w:t>
      </w:r>
      <w:r w:rsidRPr="007430BF">
        <w:rPr>
          <w:rFonts w:ascii="Tahoma" w:hAnsi="Tahoma" w:cs="Tahoma"/>
          <w:sz w:val="24"/>
          <w:szCs w:val="24"/>
        </w:rPr>
        <w:t xml:space="preserve">. </w:t>
      </w:r>
    </w:p>
    <w:p w:rsidR="007430BF" w:rsidRDefault="007430BF" w:rsidP="002956E5">
      <w:pPr>
        <w:rPr>
          <w:rFonts w:ascii="Tahoma" w:hAnsi="Tahoma" w:cs="Tahoma"/>
          <w:sz w:val="24"/>
          <w:szCs w:val="24"/>
        </w:rPr>
      </w:pPr>
      <w:r w:rsidRPr="007430BF">
        <w:rPr>
          <w:rFonts w:ascii="Tahoma" w:hAnsi="Tahoma" w:cs="Tahoma"/>
          <w:sz w:val="24"/>
          <w:szCs w:val="24"/>
        </w:rPr>
        <w:t>De acuerdo a la UNESCO</w:t>
      </w:r>
      <w:r w:rsidR="00F127F1">
        <w:rPr>
          <w:rFonts w:ascii="Tahoma" w:hAnsi="Tahoma" w:cs="Tahoma"/>
          <w:sz w:val="24"/>
          <w:szCs w:val="24"/>
        </w:rPr>
        <w:t>, l</w:t>
      </w:r>
      <w:r w:rsidRPr="007430BF">
        <w:rPr>
          <w:rFonts w:ascii="Tahoma" w:hAnsi="Tahoma" w:cs="Tahoma"/>
          <w:sz w:val="24"/>
          <w:szCs w:val="24"/>
        </w:rPr>
        <w:t>a equidad de género es el “derecho a tener acceso a la educación, participar en ella y disfrutar los beneficios asociados con entornos, procesos y logros educativos sensibles al género, mientras se adquieren los conocimientos y habilidades que permitirán vincular los beneficios brindados por la educación, al quehacer social y económico”</w:t>
      </w:r>
      <w:r>
        <w:rPr>
          <w:rFonts w:ascii="Tahoma" w:hAnsi="Tahoma" w:cs="Tahoma"/>
          <w:sz w:val="24"/>
          <w:szCs w:val="24"/>
        </w:rPr>
        <w:t>.</w:t>
      </w:r>
    </w:p>
    <w:p w:rsidR="00F06052" w:rsidRDefault="00F06052" w:rsidP="002956E5">
      <w:pPr>
        <w:rPr>
          <w:rFonts w:ascii="Tahoma" w:hAnsi="Tahoma" w:cs="Tahoma"/>
          <w:sz w:val="24"/>
          <w:szCs w:val="24"/>
        </w:rPr>
      </w:pPr>
    </w:p>
    <w:p w:rsidR="00F06052" w:rsidRPr="00F06052" w:rsidRDefault="00F06052" w:rsidP="00F06052">
      <w:pPr>
        <w:shd w:val="clear" w:color="auto" w:fill="F0F0F0"/>
        <w:spacing w:after="0" w:line="240" w:lineRule="auto"/>
        <w:outlineLvl w:val="1"/>
        <w:rPr>
          <w:rFonts w:ascii="gobCL" w:eastAsia="Times New Roman" w:hAnsi="gobCL" w:cs="Times New Roman"/>
          <w:b/>
          <w:bCs/>
          <w:color w:val="686868"/>
          <w:sz w:val="36"/>
          <w:szCs w:val="36"/>
          <w:lang w:eastAsia="es-ES"/>
        </w:rPr>
      </w:pPr>
      <w:r w:rsidRPr="00F06052">
        <w:rPr>
          <w:rFonts w:ascii="gobCL" w:eastAsia="Times New Roman" w:hAnsi="gobCL" w:cs="Times New Roman"/>
          <w:b/>
          <w:bCs/>
          <w:color w:val="686868"/>
          <w:sz w:val="36"/>
          <w:szCs w:val="36"/>
          <w:lang w:eastAsia="es-ES"/>
        </w:rPr>
        <w:t>“La prueba PISA ha dejado en evidencia que las niñas se sienten menos competentes en matemática que los varones”</w:t>
      </w:r>
    </w:p>
    <w:p w:rsidR="00F06052" w:rsidRPr="00F06052" w:rsidRDefault="00F06052" w:rsidP="00F06052">
      <w:pPr>
        <w:shd w:val="clear" w:color="auto" w:fill="F0F0F0"/>
        <w:spacing w:after="0" w:line="240" w:lineRule="auto"/>
        <w:outlineLvl w:val="4"/>
        <w:rPr>
          <w:rFonts w:ascii="gobCL" w:eastAsia="Times New Roman" w:hAnsi="gobCL" w:cs="Times New Roman"/>
          <w:b/>
          <w:bCs/>
          <w:color w:val="686868"/>
          <w:sz w:val="20"/>
          <w:szCs w:val="20"/>
          <w:lang w:eastAsia="es-ES"/>
        </w:rPr>
      </w:pPr>
      <w:proofErr w:type="spellStart"/>
      <w:r w:rsidRPr="00F06052">
        <w:rPr>
          <w:rFonts w:ascii="gobCL" w:eastAsia="Times New Roman" w:hAnsi="gobCL" w:cs="Times New Roman"/>
          <w:b/>
          <w:bCs/>
          <w:color w:val="686868"/>
          <w:sz w:val="20"/>
          <w:szCs w:val="20"/>
          <w:lang w:eastAsia="es-ES"/>
        </w:rPr>
        <w:t>Dennise</w:t>
      </w:r>
      <w:proofErr w:type="spellEnd"/>
      <w:r w:rsidRPr="00F06052">
        <w:rPr>
          <w:rFonts w:ascii="gobCL" w:eastAsia="Times New Roman" w:hAnsi="gobCL" w:cs="Times New Roman"/>
          <w:b/>
          <w:bCs/>
          <w:color w:val="686868"/>
          <w:sz w:val="20"/>
          <w:szCs w:val="20"/>
          <w:lang w:eastAsia="es-ES"/>
        </w:rPr>
        <w:t xml:space="preserve"> </w:t>
      </w:r>
      <w:proofErr w:type="spellStart"/>
      <w:r w:rsidRPr="00F06052">
        <w:rPr>
          <w:rFonts w:ascii="gobCL" w:eastAsia="Times New Roman" w:hAnsi="gobCL" w:cs="Times New Roman"/>
          <w:b/>
          <w:bCs/>
          <w:color w:val="686868"/>
          <w:sz w:val="20"/>
          <w:szCs w:val="20"/>
          <w:lang w:eastAsia="es-ES"/>
        </w:rPr>
        <w:t>Gelber</w:t>
      </w:r>
      <w:proofErr w:type="spellEnd"/>
      <w:r w:rsidRPr="00F06052">
        <w:rPr>
          <w:rFonts w:ascii="gobCL" w:eastAsia="Times New Roman" w:hAnsi="gobCL" w:cs="Times New Roman"/>
          <w:b/>
          <w:bCs/>
          <w:color w:val="686868"/>
          <w:sz w:val="20"/>
          <w:szCs w:val="20"/>
          <w:lang w:eastAsia="es-ES"/>
        </w:rPr>
        <w:t>, una de las investigadoras del reporte “Inequidad de género en los logros de aprendizaje en educación primaria”, de TERCE.</w:t>
      </w:r>
    </w:p>
    <w:p w:rsidR="00F06052" w:rsidRDefault="00F06052" w:rsidP="0084051D">
      <w:pPr>
        <w:rPr>
          <w:rFonts w:ascii="Tahoma" w:hAnsi="Tahoma" w:cs="Tahoma"/>
          <w:sz w:val="24"/>
          <w:szCs w:val="24"/>
        </w:rPr>
      </w:pPr>
    </w:p>
    <w:p w:rsidR="0084051D" w:rsidRPr="00924CCF" w:rsidRDefault="0084051D" w:rsidP="0084051D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Gelber</w:t>
      </w:r>
      <w:proofErr w:type="spellEnd"/>
      <w:r>
        <w:rPr>
          <w:rFonts w:ascii="Tahoma" w:hAnsi="Tahoma" w:cs="Tahoma"/>
          <w:sz w:val="24"/>
          <w:szCs w:val="24"/>
        </w:rPr>
        <w:t xml:space="preserve"> y Treviño señalan que son varios los factores que inciden en la equidad de género: p</w:t>
      </w:r>
      <w:r w:rsidRPr="00924CCF">
        <w:rPr>
          <w:rFonts w:ascii="Tahoma" w:hAnsi="Tahoma" w:cs="Tahoma"/>
          <w:sz w:val="24"/>
          <w:szCs w:val="24"/>
        </w:rPr>
        <w:t>articipación en el mercado laboral y representación política</w:t>
      </w:r>
      <w:r>
        <w:rPr>
          <w:rFonts w:ascii="Tahoma" w:hAnsi="Tahoma" w:cs="Tahoma"/>
          <w:sz w:val="24"/>
          <w:szCs w:val="24"/>
        </w:rPr>
        <w:t>; e</w:t>
      </w:r>
      <w:r w:rsidRPr="00924CCF">
        <w:rPr>
          <w:rFonts w:ascii="Tahoma" w:hAnsi="Tahoma" w:cs="Tahoma"/>
          <w:sz w:val="24"/>
          <w:szCs w:val="24"/>
        </w:rPr>
        <w:t>xpectativas por parte de los padres y docentes</w:t>
      </w:r>
      <w:r>
        <w:rPr>
          <w:rFonts w:ascii="Tahoma" w:hAnsi="Tahoma" w:cs="Tahoma"/>
          <w:sz w:val="24"/>
          <w:szCs w:val="24"/>
        </w:rPr>
        <w:t>; a</w:t>
      </w:r>
      <w:r w:rsidRPr="00924CCF">
        <w:rPr>
          <w:rFonts w:ascii="Tahoma" w:hAnsi="Tahoma" w:cs="Tahoma"/>
          <w:sz w:val="24"/>
          <w:szCs w:val="24"/>
        </w:rPr>
        <w:t>ctitudes de estudiantes, docentes y padres,</w:t>
      </w:r>
      <w:r>
        <w:rPr>
          <w:rFonts w:ascii="Tahoma" w:hAnsi="Tahoma" w:cs="Tahoma"/>
          <w:sz w:val="24"/>
          <w:szCs w:val="24"/>
        </w:rPr>
        <w:t xml:space="preserve"> que</w:t>
      </w:r>
      <w:r w:rsidRPr="00924CCF">
        <w:rPr>
          <w:rFonts w:ascii="Tahoma" w:hAnsi="Tahoma" w:cs="Tahoma"/>
          <w:sz w:val="24"/>
          <w:szCs w:val="24"/>
        </w:rPr>
        <w:t xml:space="preserve"> pueden reforzarse mutualmente a fin de promover inequidades educativas</w:t>
      </w:r>
      <w:r>
        <w:rPr>
          <w:rFonts w:ascii="Tahoma" w:hAnsi="Tahoma" w:cs="Tahoma"/>
          <w:sz w:val="24"/>
          <w:szCs w:val="24"/>
        </w:rPr>
        <w:t>; c</w:t>
      </w:r>
      <w:r w:rsidRPr="00EB47D0">
        <w:rPr>
          <w:rFonts w:ascii="Tahoma" w:hAnsi="Tahoma" w:cs="Tahoma"/>
          <w:sz w:val="24"/>
          <w:szCs w:val="24"/>
        </w:rPr>
        <w:t xml:space="preserve">reencias de género </w:t>
      </w:r>
      <w:r>
        <w:rPr>
          <w:rFonts w:ascii="Tahoma" w:hAnsi="Tahoma" w:cs="Tahoma"/>
          <w:sz w:val="24"/>
          <w:szCs w:val="24"/>
        </w:rPr>
        <w:t xml:space="preserve">que </w:t>
      </w:r>
      <w:r w:rsidRPr="00EB47D0">
        <w:rPr>
          <w:rFonts w:ascii="Tahoma" w:hAnsi="Tahoma" w:cs="Tahoma"/>
          <w:sz w:val="24"/>
          <w:szCs w:val="24"/>
        </w:rPr>
        <w:t xml:space="preserve">promueven el estereotipo de que las estudiantes son más aptas para la lectura y escritura, </w:t>
      </w:r>
      <w:r w:rsidRPr="00EB47D0">
        <w:rPr>
          <w:rFonts w:ascii="Tahoma" w:hAnsi="Tahoma" w:cs="Tahoma"/>
          <w:sz w:val="24"/>
          <w:szCs w:val="24"/>
        </w:rPr>
        <w:lastRenderedPageBreak/>
        <w:t>mientras los estudiantes varones son más propensos a desempeñarse con éxito en matemática y ciencias</w:t>
      </w:r>
      <w:r>
        <w:rPr>
          <w:rFonts w:ascii="Tahoma" w:hAnsi="Tahoma" w:cs="Tahoma"/>
          <w:sz w:val="24"/>
          <w:szCs w:val="24"/>
        </w:rPr>
        <w:t>; a</w:t>
      </w:r>
      <w:r w:rsidRPr="00924CCF">
        <w:rPr>
          <w:rFonts w:ascii="Tahoma" w:hAnsi="Tahoma" w:cs="Tahoma"/>
          <w:sz w:val="24"/>
          <w:szCs w:val="24"/>
        </w:rPr>
        <w:t>ctitudes y autoconfianza de los estudiantes</w:t>
      </w:r>
      <w:r>
        <w:rPr>
          <w:rFonts w:ascii="Tahoma" w:hAnsi="Tahoma" w:cs="Tahoma"/>
          <w:sz w:val="24"/>
          <w:szCs w:val="24"/>
        </w:rPr>
        <w:t>.</w:t>
      </w:r>
    </w:p>
    <w:p w:rsidR="0084051D" w:rsidRDefault="0084051D" w:rsidP="008405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 aut</w:t>
      </w:r>
      <w:r w:rsidRPr="00F127F1">
        <w:rPr>
          <w:rFonts w:ascii="Tahoma" w:hAnsi="Tahoma" w:cs="Tahoma"/>
          <w:sz w:val="24"/>
          <w:szCs w:val="24"/>
        </w:rPr>
        <w:t>oconf</w:t>
      </w:r>
      <w:r>
        <w:rPr>
          <w:rFonts w:ascii="Tahoma" w:hAnsi="Tahoma" w:cs="Tahoma"/>
          <w:sz w:val="24"/>
          <w:szCs w:val="24"/>
        </w:rPr>
        <w:t>ianza se entiende e</w:t>
      </w:r>
      <w:r w:rsidRPr="00F127F1">
        <w:rPr>
          <w:rFonts w:ascii="Tahoma" w:hAnsi="Tahoma" w:cs="Tahoma"/>
          <w:sz w:val="24"/>
          <w:szCs w:val="24"/>
        </w:rPr>
        <w:t>n qué medida las niñas se s</w:t>
      </w:r>
      <w:r>
        <w:rPr>
          <w:rFonts w:ascii="Tahoma" w:hAnsi="Tahoma" w:cs="Tahoma"/>
          <w:sz w:val="24"/>
          <w:szCs w:val="24"/>
        </w:rPr>
        <w:t>ienten</w:t>
      </w:r>
      <w:r w:rsidRPr="00F127F1">
        <w:rPr>
          <w:rFonts w:ascii="Tahoma" w:hAnsi="Tahoma" w:cs="Tahoma"/>
          <w:sz w:val="24"/>
          <w:szCs w:val="24"/>
        </w:rPr>
        <w:t xml:space="preserve"> competentes en mat</w:t>
      </w:r>
      <w:r>
        <w:rPr>
          <w:rFonts w:ascii="Tahoma" w:hAnsi="Tahoma" w:cs="Tahoma"/>
          <w:sz w:val="24"/>
          <w:szCs w:val="24"/>
        </w:rPr>
        <w:t>emática</w:t>
      </w:r>
      <w:r w:rsidRPr="00F127F1">
        <w:rPr>
          <w:rFonts w:ascii="Tahoma" w:hAnsi="Tahoma" w:cs="Tahoma"/>
          <w:sz w:val="24"/>
          <w:szCs w:val="24"/>
        </w:rPr>
        <w:t xml:space="preserve"> y los varones en lect</w:t>
      </w:r>
      <w:r>
        <w:rPr>
          <w:rFonts w:ascii="Tahoma" w:hAnsi="Tahoma" w:cs="Tahoma"/>
          <w:sz w:val="24"/>
          <w:szCs w:val="24"/>
        </w:rPr>
        <w:t>ura</w:t>
      </w:r>
      <w:r w:rsidRPr="00F127F1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“La prueba</w:t>
      </w:r>
      <w:r w:rsidRPr="00F127F1">
        <w:rPr>
          <w:rFonts w:ascii="Tahoma" w:hAnsi="Tahoma" w:cs="Tahoma"/>
          <w:sz w:val="24"/>
          <w:szCs w:val="24"/>
        </w:rPr>
        <w:t xml:space="preserve"> PISA</w:t>
      </w:r>
      <w:r>
        <w:rPr>
          <w:rFonts w:ascii="Tahoma" w:hAnsi="Tahoma" w:cs="Tahoma"/>
          <w:sz w:val="24"/>
          <w:szCs w:val="24"/>
        </w:rPr>
        <w:t>, por ejemplo, ha dejado en evidencia</w:t>
      </w:r>
      <w:r w:rsidRPr="00F127F1">
        <w:rPr>
          <w:rFonts w:ascii="Tahoma" w:hAnsi="Tahoma" w:cs="Tahoma"/>
          <w:sz w:val="24"/>
          <w:szCs w:val="24"/>
        </w:rPr>
        <w:t xml:space="preserve"> que las niñas se s</w:t>
      </w:r>
      <w:r>
        <w:rPr>
          <w:rFonts w:ascii="Tahoma" w:hAnsi="Tahoma" w:cs="Tahoma"/>
          <w:sz w:val="24"/>
          <w:szCs w:val="24"/>
        </w:rPr>
        <w:t>ienten</w:t>
      </w:r>
      <w:r w:rsidRPr="00F127F1">
        <w:rPr>
          <w:rFonts w:ascii="Tahoma" w:hAnsi="Tahoma" w:cs="Tahoma"/>
          <w:sz w:val="24"/>
          <w:szCs w:val="24"/>
        </w:rPr>
        <w:t xml:space="preserve"> menos competentes en mat</w:t>
      </w:r>
      <w:r>
        <w:rPr>
          <w:rFonts w:ascii="Tahoma" w:hAnsi="Tahoma" w:cs="Tahoma"/>
          <w:sz w:val="24"/>
          <w:szCs w:val="24"/>
        </w:rPr>
        <w:t>emática</w:t>
      </w:r>
      <w:r w:rsidRPr="00F127F1">
        <w:rPr>
          <w:rFonts w:ascii="Tahoma" w:hAnsi="Tahoma" w:cs="Tahoma"/>
          <w:sz w:val="24"/>
          <w:szCs w:val="24"/>
        </w:rPr>
        <w:t xml:space="preserve"> que los varones. </w:t>
      </w:r>
      <w:r>
        <w:rPr>
          <w:rFonts w:ascii="Tahoma" w:hAnsi="Tahoma" w:cs="Tahoma"/>
          <w:sz w:val="24"/>
          <w:szCs w:val="24"/>
        </w:rPr>
        <w:t>E</w:t>
      </w:r>
      <w:r w:rsidRPr="00F127F1">
        <w:rPr>
          <w:rFonts w:ascii="Tahoma" w:hAnsi="Tahoma" w:cs="Tahoma"/>
          <w:sz w:val="24"/>
          <w:szCs w:val="24"/>
        </w:rPr>
        <w:t>n Chile 7 de cada 10 niñas se s</w:t>
      </w:r>
      <w:r>
        <w:rPr>
          <w:rFonts w:ascii="Tahoma" w:hAnsi="Tahoma" w:cs="Tahoma"/>
          <w:sz w:val="24"/>
          <w:szCs w:val="24"/>
        </w:rPr>
        <w:t>ienten</w:t>
      </w:r>
      <w:r w:rsidRPr="00F127F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incompetentes en matemática, mientras</w:t>
      </w:r>
      <w:r w:rsidRPr="00F127F1">
        <w:rPr>
          <w:rFonts w:ascii="Tahoma" w:hAnsi="Tahoma" w:cs="Tahoma"/>
          <w:sz w:val="24"/>
          <w:szCs w:val="24"/>
        </w:rPr>
        <w:t xml:space="preserve"> 5 de 10 varones están en esa postura</w:t>
      </w:r>
      <w:r>
        <w:rPr>
          <w:rFonts w:ascii="Tahoma" w:hAnsi="Tahoma" w:cs="Tahoma"/>
          <w:sz w:val="24"/>
          <w:szCs w:val="24"/>
        </w:rPr>
        <w:t>.</w:t>
      </w:r>
      <w:r w:rsidRPr="008F556A">
        <w:t xml:space="preserve"> </w:t>
      </w:r>
      <w:r w:rsidRPr="008F556A">
        <w:rPr>
          <w:rFonts w:ascii="Tahoma" w:hAnsi="Tahoma" w:cs="Tahoma"/>
          <w:sz w:val="24"/>
          <w:szCs w:val="24"/>
        </w:rPr>
        <w:t>Y esto es indep</w:t>
      </w:r>
      <w:r>
        <w:rPr>
          <w:rFonts w:ascii="Tahoma" w:hAnsi="Tahoma" w:cs="Tahoma"/>
          <w:sz w:val="24"/>
          <w:szCs w:val="24"/>
        </w:rPr>
        <w:t>endiente</w:t>
      </w:r>
      <w:r w:rsidRPr="008F556A">
        <w:rPr>
          <w:rFonts w:ascii="Tahoma" w:hAnsi="Tahoma" w:cs="Tahoma"/>
          <w:sz w:val="24"/>
          <w:szCs w:val="24"/>
        </w:rPr>
        <w:t xml:space="preserve"> del res</w:t>
      </w:r>
      <w:r>
        <w:rPr>
          <w:rFonts w:ascii="Tahoma" w:hAnsi="Tahoma" w:cs="Tahoma"/>
          <w:sz w:val="24"/>
          <w:szCs w:val="24"/>
        </w:rPr>
        <w:t>ultado</w:t>
      </w:r>
      <w:r w:rsidRPr="008F556A">
        <w:rPr>
          <w:rFonts w:ascii="Tahoma" w:hAnsi="Tahoma" w:cs="Tahoma"/>
          <w:sz w:val="24"/>
          <w:szCs w:val="24"/>
        </w:rPr>
        <w:t xml:space="preserve"> que obtengan luego en la prueba; es un tema de cómo se perciben ellas frente a la mat</w:t>
      </w:r>
      <w:r>
        <w:rPr>
          <w:rFonts w:ascii="Tahoma" w:hAnsi="Tahoma" w:cs="Tahoma"/>
          <w:sz w:val="24"/>
          <w:szCs w:val="24"/>
        </w:rPr>
        <w:t xml:space="preserve">emática”, explica </w:t>
      </w:r>
      <w:proofErr w:type="spellStart"/>
      <w:r>
        <w:rPr>
          <w:rFonts w:ascii="Tahoma" w:hAnsi="Tahoma" w:cs="Tahoma"/>
          <w:sz w:val="24"/>
          <w:szCs w:val="24"/>
        </w:rPr>
        <w:t>Gelber</w:t>
      </w:r>
      <w:proofErr w:type="spellEnd"/>
      <w:r w:rsidRPr="00F127F1">
        <w:rPr>
          <w:rFonts w:ascii="Tahoma" w:hAnsi="Tahoma" w:cs="Tahoma"/>
          <w:sz w:val="24"/>
          <w:szCs w:val="24"/>
        </w:rPr>
        <w:t>.</w:t>
      </w:r>
    </w:p>
    <w:p w:rsidR="00F127F1" w:rsidRPr="00F127F1" w:rsidRDefault="00F127F1" w:rsidP="002956E5">
      <w:pPr>
        <w:rPr>
          <w:rFonts w:ascii="Tahoma" w:hAnsi="Tahoma" w:cs="Tahoma"/>
          <w:b/>
          <w:sz w:val="24"/>
          <w:szCs w:val="24"/>
        </w:rPr>
      </w:pPr>
      <w:r w:rsidRPr="00F127F1">
        <w:rPr>
          <w:rFonts w:ascii="Tahoma" w:hAnsi="Tahoma" w:cs="Tahoma"/>
          <w:b/>
          <w:sz w:val="24"/>
          <w:szCs w:val="24"/>
        </w:rPr>
        <w:t>Brechas de aprendizaje</w:t>
      </w:r>
    </w:p>
    <w:p w:rsidR="00F127F1" w:rsidRPr="00F127F1" w:rsidRDefault="0084051D" w:rsidP="00F127F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investigadora d</w:t>
      </w:r>
      <w:r w:rsidR="00F127F1">
        <w:rPr>
          <w:rFonts w:ascii="Tahoma" w:hAnsi="Tahoma" w:cs="Tahoma"/>
          <w:sz w:val="24"/>
          <w:szCs w:val="24"/>
        </w:rPr>
        <w:t>estaca que muchos estudios</w:t>
      </w:r>
      <w:r>
        <w:rPr>
          <w:rFonts w:ascii="Tahoma" w:hAnsi="Tahoma" w:cs="Tahoma"/>
          <w:sz w:val="24"/>
          <w:szCs w:val="24"/>
        </w:rPr>
        <w:t xml:space="preserve"> recientes</w:t>
      </w:r>
      <w:r w:rsidR="00F127F1">
        <w:rPr>
          <w:rFonts w:ascii="Tahoma" w:hAnsi="Tahoma" w:cs="Tahoma"/>
          <w:sz w:val="24"/>
          <w:szCs w:val="24"/>
        </w:rPr>
        <w:t>, tanto nacionales como internacionales, deja</w:t>
      </w:r>
      <w:r>
        <w:rPr>
          <w:rFonts w:ascii="Tahoma" w:hAnsi="Tahoma" w:cs="Tahoma"/>
          <w:sz w:val="24"/>
          <w:szCs w:val="24"/>
        </w:rPr>
        <w:t>n</w:t>
      </w:r>
      <w:r w:rsidR="00F127F1">
        <w:rPr>
          <w:rFonts w:ascii="Tahoma" w:hAnsi="Tahoma" w:cs="Tahoma"/>
          <w:sz w:val="24"/>
          <w:szCs w:val="24"/>
        </w:rPr>
        <w:t xml:space="preserve"> en evidencia las brechas de aprendizaje entre niños y niñas. “Es importante</w:t>
      </w:r>
      <w:r w:rsidR="00F127F1" w:rsidRPr="00F127F1">
        <w:rPr>
          <w:rFonts w:ascii="Tahoma" w:hAnsi="Tahoma" w:cs="Tahoma"/>
          <w:sz w:val="24"/>
          <w:szCs w:val="24"/>
        </w:rPr>
        <w:t xml:space="preserve"> entender dónde </w:t>
      </w:r>
      <w:r w:rsidR="00F127F1">
        <w:rPr>
          <w:rFonts w:ascii="Tahoma" w:hAnsi="Tahoma" w:cs="Tahoma"/>
          <w:sz w:val="24"/>
          <w:szCs w:val="24"/>
        </w:rPr>
        <w:t xml:space="preserve">y por qué </w:t>
      </w:r>
      <w:r w:rsidR="00F127F1" w:rsidRPr="00F127F1">
        <w:rPr>
          <w:rFonts w:ascii="Tahoma" w:hAnsi="Tahoma" w:cs="Tahoma"/>
          <w:sz w:val="24"/>
          <w:szCs w:val="24"/>
        </w:rPr>
        <w:t>se originan estas brechas</w:t>
      </w:r>
      <w:r w:rsidR="00F127F1">
        <w:rPr>
          <w:rFonts w:ascii="Tahoma" w:hAnsi="Tahoma" w:cs="Tahoma"/>
          <w:sz w:val="24"/>
          <w:szCs w:val="24"/>
        </w:rPr>
        <w:t xml:space="preserve">, por sus </w:t>
      </w:r>
      <w:r w:rsidR="00F127F1" w:rsidRPr="00F127F1">
        <w:rPr>
          <w:rFonts w:ascii="Tahoma" w:hAnsi="Tahoma" w:cs="Tahoma"/>
          <w:sz w:val="24"/>
          <w:szCs w:val="24"/>
        </w:rPr>
        <w:t>consecuencias a futuro</w:t>
      </w:r>
      <w:r w:rsidR="00F127F1">
        <w:rPr>
          <w:rFonts w:ascii="Tahoma" w:hAnsi="Tahoma" w:cs="Tahoma"/>
          <w:sz w:val="24"/>
          <w:szCs w:val="24"/>
        </w:rPr>
        <w:t xml:space="preserve">. La </w:t>
      </w:r>
      <w:r w:rsidR="00F127F1" w:rsidRPr="00F127F1">
        <w:rPr>
          <w:rFonts w:ascii="Tahoma" w:hAnsi="Tahoma" w:cs="Tahoma"/>
          <w:sz w:val="24"/>
          <w:szCs w:val="24"/>
        </w:rPr>
        <w:t>ventaja de los varones en mat</w:t>
      </w:r>
      <w:r w:rsidR="00F127F1">
        <w:rPr>
          <w:rFonts w:ascii="Tahoma" w:hAnsi="Tahoma" w:cs="Tahoma"/>
          <w:sz w:val="24"/>
          <w:szCs w:val="24"/>
        </w:rPr>
        <w:t>emática</w:t>
      </w:r>
      <w:r w:rsidR="00F127F1" w:rsidRPr="00F127F1">
        <w:rPr>
          <w:rFonts w:ascii="Tahoma" w:hAnsi="Tahoma" w:cs="Tahoma"/>
          <w:sz w:val="24"/>
          <w:szCs w:val="24"/>
        </w:rPr>
        <w:t xml:space="preserve"> puede contribuir a que ellos estén más motivados</w:t>
      </w:r>
      <w:r w:rsidR="00F127F1">
        <w:rPr>
          <w:rFonts w:ascii="Tahoma" w:hAnsi="Tahoma" w:cs="Tahoma"/>
          <w:sz w:val="24"/>
          <w:szCs w:val="24"/>
        </w:rPr>
        <w:t xml:space="preserve"> que </w:t>
      </w:r>
      <w:r w:rsidR="0071450C">
        <w:rPr>
          <w:rFonts w:ascii="Tahoma" w:hAnsi="Tahoma" w:cs="Tahoma"/>
          <w:sz w:val="24"/>
          <w:szCs w:val="24"/>
        </w:rPr>
        <w:t>ellas</w:t>
      </w:r>
      <w:r w:rsidR="00F127F1" w:rsidRPr="00F127F1">
        <w:rPr>
          <w:rFonts w:ascii="Tahoma" w:hAnsi="Tahoma" w:cs="Tahoma"/>
          <w:sz w:val="24"/>
          <w:szCs w:val="24"/>
        </w:rPr>
        <w:t xml:space="preserve"> a seguir carreras en </w:t>
      </w:r>
      <w:r w:rsidR="00F127F1">
        <w:rPr>
          <w:rFonts w:ascii="Tahoma" w:hAnsi="Tahoma" w:cs="Tahoma"/>
          <w:sz w:val="24"/>
          <w:szCs w:val="24"/>
        </w:rPr>
        <w:t xml:space="preserve">el área de </w:t>
      </w:r>
      <w:r w:rsidR="00F127F1" w:rsidRPr="00F127F1">
        <w:rPr>
          <w:rFonts w:ascii="Tahoma" w:hAnsi="Tahoma" w:cs="Tahoma"/>
          <w:sz w:val="24"/>
          <w:szCs w:val="24"/>
        </w:rPr>
        <w:t>las ciencias, tecnolog</w:t>
      </w:r>
      <w:r w:rsidR="00F127F1">
        <w:rPr>
          <w:rFonts w:ascii="Tahoma" w:hAnsi="Tahoma" w:cs="Tahoma"/>
          <w:sz w:val="24"/>
          <w:szCs w:val="24"/>
        </w:rPr>
        <w:t>ía</w:t>
      </w:r>
      <w:r w:rsidR="00F127F1" w:rsidRPr="00F127F1">
        <w:rPr>
          <w:rFonts w:ascii="Tahoma" w:hAnsi="Tahoma" w:cs="Tahoma"/>
          <w:sz w:val="24"/>
          <w:szCs w:val="24"/>
        </w:rPr>
        <w:t xml:space="preserve"> y comp</w:t>
      </w:r>
      <w:r w:rsidR="00F127F1">
        <w:rPr>
          <w:rFonts w:ascii="Tahoma" w:hAnsi="Tahoma" w:cs="Tahoma"/>
          <w:sz w:val="24"/>
          <w:szCs w:val="24"/>
        </w:rPr>
        <w:t>utación</w:t>
      </w:r>
      <w:r>
        <w:rPr>
          <w:rFonts w:ascii="Tahoma" w:hAnsi="Tahoma" w:cs="Tahoma"/>
          <w:sz w:val="24"/>
          <w:szCs w:val="24"/>
        </w:rPr>
        <w:t xml:space="preserve"> –afirma Denisse </w:t>
      </w:r>
      <w:proofErr w:type="spellStart"/>
      <w:r>
        <w:rPr>
          <w:rFonts w:ascii="Tahoma" w:hAnsi="Tahoma" w:cs="Tahoma"/>
          <w:sz w:val="24"/>
          <w:szCs w:val="24"/>
        </w:rPr>
        <w:t>Gelber</w:t>
      </w:r>
      <w:proofErr w:type="spellEnd"/>
      <w:r>
        <w:rPr>
          <w:rFonts w:ascii="Tahoma" w:hAnsi="Tahoma" w:cs="Tahoma"/>
          <w:sz w:val="24"/>
          <w:szCs w:val="24"/>
        </w:rPr>
        <w:t>-</w:t>
      </w:r>
      <w:r w:rsidR="00F127F1">
        <w:rPr>
          <w:rFonts w:ascii="Tahoma" w:hAnsi="Tahoma" w:cs="Tahoma"/>
          <w:sz w:val="24"/>
          <w:szCs w:val="24"/>
        </w:rPr>
        <w:t>. Si consideramos</w:t>
      </w:r>
      <w:r w:rsidR="00F127F1" w:rsidRPr="00F127F1">
        <w:rPr>
          <w:rFonts w:ascii="Tahoma" w:hAnsi="Tahoma" w:cs="Tahoma"/>
          <w:sz w:val="24"/>
          <w:szCs w:val="24"/>
        </w:rPr>
        <w:t xml:space="preserve"> que hoy en día </w:t>
      </w:r>
      <w:r w:rsidR="00F127F1">
        <w:rPr>
          <w:rFonts w:ascii="Tahoma" w:hAnsi="Tahoma" w:cs="Tahoma"/>
          <w:sz w:val="24"/>
          <w:szCs w:val="24"/>
        </w:rPr>
        <w:t>las</w:t>
      </w:r>
      <w:r w:rsidR="00F127F1" w:rsidRPr="00F127F1">
        <w:rPr>
          <w:rFonts w:ascii="Tahoma" w:hAnsi="Tahoma" w:cs="Tahoma"/>
          <w:sz w:val="24"/>
          <w:szCs w:val="24"/>
        </w:rPr>
        <w:t xml:space="preserve"> carreras </w:t>
      </w:r>
      <w:r w:rsidR="00F127F1">
        <w:rPr>
          <w:rFonts w:ascii="Tahoma" w:hAnsi="Tahoma" w:cs="Tahoma"/>
          <w:sz w:val="24"/>
          <w:szCs w:val="24"/>
        </w:rPr>
        <w:t xml:space="preserve">con mayores ingresos </w:t>
      </w:r>
      <w:r w:rsidR="00F127F1" w:rsidRPr="00F127F1">
        <w:rPr>
          <w:rFonts w:ascii="Tahoma" w:hAnsi="Tahoma" w:cs="Tahoma"/>
          <w:sz w:val="24"/>
          <w:szCs w:val="24"/>
        </w:rPr>
        <w:t>se encuentran en esa área, las muj</w:t>
      </w:r>
      <w:r w:rsidR="00F127F1">
        <w:rPr>
          <w:rFonts w:ascii="Tahoma" w:hAnsi="Tahoma" w:cs="Tahoma"/>
          <w:sz w:val="24"/>
          <w:szCs w:val="24"/>
        </w:rPr>
        <w:t>eres</w:t>
      </w:r>
      <w:r w:rsidR="00F127F1" w:rsidRPr="00F127F1">
        <w:rPr>
          <w:rFonts w:ascii="Tahoma" w:hAnsi="Tahoma" w:cs="Tahoma"/>
          <w:sz w:val="24"/>
          <w:szCs w:val="24"/>
        </w:rPr>
        <w:t xml:space="preserve"> estarían en desventaja al no estar tan preparadas en mat</w:t>
      </w:r>
      <w:r w:rsidR="00F127F1">
        <w:rPr>
          <w:rFonts w:ascii="Tahoma" w:hAnsi="Tahoma" w:cs="Tahoma"/>
          <w:sz w:val="24"/>
          <w:szCs w:val="24"/>
        </w:rPr>
        <w:t>emática</w:t>
      </w:r>
      <w:r w:rsidR="00F127F1" w:rsidRPr="00F127F1">
        <w:rPr>
          <w:rFonts w:ascii="Tahoma" w:hAnsi="Tahoma" w:cs="Tahoma"/>
          <w:sz w:val="24"/>
          <w:szCs w:val="24"/>
        </w:rPr>
        <w:t xml:space="preserve">. </w:t>
      </w:r>
      <w:r w:rsidR="00F127F1">
        <w:rPr>
          <w:rFonts w:ascii="Tahoma" w:hAnsi="Tahoma" w:cs="Tahoma"/>
          <w:sz w:val="24"/>
          <w:szCs w:val="24"/>
        </w:rPr>
        <w:t xml:space="preserve">Asimismo, </w:t>
      </w:r>
      <w:r w:rsidR="00F127F1" w:rsidRPr="00F127F1">
        <w:rPr>
          <w:rFonts w:ascii="Tahoma" w:hAnsi="Tahoma" w:cs="Tahoma"/>
          <w:sz w:val="24"/>
          <w:szCs w:val="24"/>
        </w:rPr>
        <w:t>los probl</w:t>
      </w:r>
      <w:r w:rsidR="00F127F1">
        <w:rPr>
          <w:rFonts w:ascii="Tahoma" w:hAnsi="Tahoma" w:cs="Tahoma"/>
          <w:sz w:val="24"/>
          <w:szCs w:val="24"/>
        </w:rPr>
        <w:t>emas</w:t>
      </w:r>
      <w:r w:rsidR="00F127F1" w:rsidRPr="00F127F1">
        <w:rPr>
          <w:rFonts w:ascii="Tahoma" w:hAnsi="Tahoma" w:cs="Tahoma"/>
          <w:sz w:val="24"/>
          <w:szCs w:val="24"/>
        </w:rPr>
        <w:t xml:space="preserve"> en lect</w:t>
      </w:r>
      <w:r w:rsidR="00F127F1">
        <w:rPr>
          <w:rFonts w:ascii="Tahoma" w:hAnsi="Tahoma" w:cs="Tahoma"/>
          <w:sz w:val="24"/>
          <w:szCs w:val="24"/>
        </w:rPr>
        <w:t>ura</w:t>
      </w:r>
      <w:r w:rsidR="00F127F1" w:rsidRPr="00F127F1">
        <w:rPr>
          <w:rFonts w:ascii="Tahoma" w:hAnsi="Tahoma" w:cs="Tahoma"/>
          <w:sz w:val="24"/>
          <w:szCs w:val="24"/>
        </w:rPr>
        <w:t xml:space="preserve"> y comprensión lectora</w:t>
      </w:r>
      <w:r w:rsidR="00F127F1">
        <w:rPr>
          <w:rFonts w:ascii="Tahoma" w:hAnsi="Tahoma" w:cs="Tahoma"/>
          <w:sz w:val="24"/>
          <w:szCs w:val="24"/>
        </w:rPr>
        <w:t xml:space="preserve"> de los varones</w:t>
      </w:r>
      <w:r w:rsidR="00F127F1" w:rsidRPr="00F127F1">
        <w:rPr>
          <w:rFonts w:ascii="Tahoma" w:hAnsi="Tahoma" w:cs="Tahoma"/>
          <w:sz w:val="24"/>
          <w:szCs w:val="24"/>
        </w:rPr>
        <w:t>, podría</w:t>
      </w:r>
      <w:r>
        <w:rPr>
          <w:rFonts w:ascii="Tahoma" w:hAnsi="Tahoma" w:cs="Tahoma"/>
          <w:sz w:val="24"/>
          <w:szCs w:val="24"/>
        </w:rPr>
        <w:t>n</w:t>
      </w:r>
      <w:r w:rsidR="00F127F1" w:rsidRPr="00F127F1">
        <w:rPr>
          <w:rFonts w:ascii="Tahoma" w:hAnsi="Tahoma" w:cs="Tahoma"/>
          <w:sz w:val="24"/>
          <w:szCs w:val="24"/>
        </w:rPr>
        <w:t xml:space="preserve"> afecta</w:t>
      </w:r>
      <w:r w:rsidR="00F127F1">
        <w:rPr>
          <w:rFonts w:ascii="Tahoma" w:hAnsi="Tahoma" w:cs="Tahoma"/>
          <w:sz w:val="24"/>
          <w:szCs w:val="24"/>
        </w:rPr>
        <w:t>r</w:t>
      </w:r>
      <w:r w:rsidR="00F127F1" w:rsidRPr="00F127F1">
        <w:rPr>
          <w:rFonts w:ascii="Tahoma" w:hAnsi="Tahoma" w:cs="Tahoma"/>
          <w:sz w:val="24"/>
          <w:szCs w:val="24"/>
        </w:rPr>
        <w:t xml:space="preserve"> su retención en el sistema educativo, por </w:t>
      </w:r>
      <w:r w:rsidR="00F127F1">
        <w:rPr>
          <w:rFonts w:ascii="Tahoma" w:hAnsi="Tahoma" w:cs="Tahoma"/>
          <w:sz w:val="24"/>
          <w:szCs w:val="24"/>
        </w:rPr>
        <w:t xml:space="preserve">lo </w:t>
      </w:r>
      <w:r w:rsidR="00F127F1" w:rsidRPr="00F127F1">
        <w:rPr>
          <w:rFonts w:ascii="Tahoma" w:hAnsi="Tahoma" w:cs="Tahoma"/>
          <w:sz w:val="24"/>
          <w:szCs w:val="24"/>
        </w:rPr>
        <w:t>tanto t</w:t>
      </w:r>
      <w:r w:rsidR="00F127F1">
        <w:rPr>
          <w:rFonts w:ascii="Tahoma" w:hAnsi="Tahoma" w:cs="Tahoma"/>
          <w:sz w:val="24"/>
          <w:szCs w:val="24"/>
        </w:rPr>
        <w:t>ambién s</w:t>
      </w:r>
      <w:r w:rsidR="00F127F1" w:rsidRPr="00F127F1">
        <w:rPr>
          <w:rFonts w:ascii="Tahoma" w:hAnsi="Tahoma" w:cs="Tahoma"/>
          <w:sz w:val="24"/>
          <w:szCs w:val="24"/>
        </w:rPr>
        <w:t>e verían afectados</w:t>
      </w:r>
      <w:r w:rsidR="00F127F1">
        <w:rPr>
          <w:rFonts w:ascii="Tahoma" w:hAnsi="Tahoma" w:cs="Tahoma"/>
          <w:sz w:val="24"/>
          <w:szCs w:val="24"/>
        </w:rPr>
        <w:t>”</w:t>
      </w:r>
      <w:r w:rsidR="00F127F1" w:rsidRPr="00F127F1">
        <w:rPr>
          <w:rFonts w:ascii="Tahoma" w:hAnsi="Tahoma" w:cs="Tahoma"/>
          <w:sz w:val="24"/>
          <w:szCs w:val="24"/>
        </w:rPr>
        <w:t xml:space="preserve">. </w:t>
      </w:r>
    </w:p>
    <w:p w:rsidR="00071F4A" w:rsidRPr="003E39C5" w:rsidRDefault="002C6377" w:rsidP="002956E5">
      <w:pPr>
        <w:rPr>
          <w:rFonts w:ascii="Tahoma" w:hAnsi="Tahoma" w:cs="Tahoma"/>
          <w:sz w:val="24"/>
          <w:szCs w:val="24"/>
        </w:rPr>
      </w:pPr>
      <w:r w:rsidRPr="003E39C5">
        <w:rPr>
          <w:rFonts w:ascii="Tahoma" w:hAnsi="Tahoma" w:cs="Tahoma"/>
          <w:sz w:val="24"/>
          <w:szCs w:val="24"/>
        </w:rPr>
        <w:t xml:space="preserve">Los principales hallazgos </w:t>
      </w:r>
      <w:r>
        <w:rPr>
          <w:rFonts w:ascii="Tahoma" w:hAnsi="Tahoma" w:cs="Tahoma"/>
          <w:sz w:val="24"/>
          <w:szCs w:val="24"/>
        </w:rPr>
        <w:t>de</w:t>
      </w:r>
      <w:r w:rsidR="00924CCF">
        <w:rPr>
          <w:rFonts w:ascii="Tahoma" w:hAnsi="Tahoma" w:cs="Tahoma"/>
          <w:sz w:val="24"/>
          <w:szCs w:val="24"/>
        </w:rPr>
        <w:t>l</w:t>
      </w:r>
      <w:r w:rsidR="002B1876" w:rsidRPr="003E39C5">
        <w:rPr>
          <w:rFonts w:ascii="Tahoma" w:hAnsi="Tahoma" w:cs="Tahoma"/>
          <w:sz w:val="24"/>
          <w:szCs w:val="24"/>
        </w:rPr>
        <w:t xml:space="preserve"> </w:t>
      </w:r>
      <w:r w:rsidR="00071F4A" w:rsidRPr="003E39C5">
        <w:rPr>
          <w:rFonts w:ascii="Tahoma" w:hAnsi="Tahoma" w:cs="Tahoma"/>
          <w:sz w:val="24"/>
          <w:szCs w:val="24"/>
        </w:rPr>
        <w:t xml:space="preserve">reporte </w:t>
      </w:r>
      <w:r w:rsidR="00924CCF">
        <w:rPr>
          <w:rFonts w:ascii="Tahoma" w:hAnsi="Tahoma" w:cs="Tahoma"/>
          <w:sz w:val="24"/>
          <w:szCs w:val="24"/>
        </w:rPr>
        <w:t xml:space="preserve">sobre inequidad de género </w:t>
      </w:r>
      <w:r w:rsidR="00071F4A" w:rsidRPr="003E39C5">
        <w:rPr>
          <w:rFonts w:ascii="Tahoma" w:hAnsi="Tahoma" w:cs="Tahoma"/>
          <w:sz w:val="24"/>
          <w:szCs w:val="24"/>
        </w:rPr>
        <w:t xml:space="preserve">del </w:t>
      </w:r>
      <w:r w:rsidR="002B1876" w:rsidRPr="003E39C5">
        <w:rPr>
          <w:rFonts w:ascii="Tahoma" w:hAnsi="Tahoma" w:cs="Tahoma"/>
          <w:sz w:val="24"/>
          <w:szCs w:val="24"/>
        </w:rPr>
        <w:t>T</w:t>
      </w:r>
      <w:r w:rsidR="00071F4A" w:rsidRPr="003E39C5">
        <w:rPr>
          <w:rFonts w:ascii="Tahoma" w:hAnsi="Tahoma" w:cs="Tahoma"/>
          <w:sz w:val="24"/>
          <w:szCs w:val="24"/>
        </w:rPr>
        <w:t>ERCE</w:t>
      </w:r>
      <w:r w:rsidR="002956E5">
        <w:rPr>
          <w:rFonts w:ascii="Tahoma" w:hAnsi="Tahoma" w:cs="Tahoma"/>
          <w:sz w:val="24"/>
          <w:szCs w:val="24"/>
        </w:rPr>
        <w:t>, p</w:t>
      </w:r>
      <w:r w:rsidR="002956E5" w:rsidRPr="002956E5">
        <w:rPr>
          <w:rFonts w:ascii="Tahoma" w:hAnsi="Tahoma" w:cs="Tahoma"/>
          <w:sz w:val="24"/>
          <w:szCs w:val="24"/>
        </w:rPr>
        <w:t>ublicado por la Oficina Regional de Educación para América Latina y el Caribe</w:t>
      </w:r>
      <w:r w:rsidR="002956E5">
        <w:rPr>
          <w:rFonts w:ascii="Tahoma" w:hAnsi="Tahoma" w:cs="Tahoma"/>
          <w:sz w:val="24"/>
          <w:szCs w:val="24"/>
        </w:rPr>
        <w:t xml:space="preserve"> </w:t>
      </w:r>
      <w:r w:rsidR="002956E5" w:rsidRPr="002956E5">
        <w:rPr>
          <w:rFonts w:ascii="Tahoma" w:hAnsi="Tahoma" w:cs="Tahoma"/>
          <w:sz w:val="24"/>
          <w:szCs w:val="24"/>
        </w:rPr>
        <w:t>(OREALC/UNESCO Santiago)</w:t>
      </w:r>
      <w:r w:rsidR="002956E5">
        <w:rPr>
          <w:rFonts w:ascii="Tahoma" w:hAnsi="Tahoma" w:cs="Tahoma"/>
          <w:sz w:val="24"/>
          <w:szCs w:val="24"/>
        </w:rPr>
        <w:t>,</w:t>
      </w:r>
      <w:r w:rsidR="00071F4A" w:rsidRPr="003E39C5">
        <w:rPr>
          <w:rFonts w:ascii="Tahoma" w:hAnsi="Tahoma" w:cs="Tahoma"/>
          <w:sz w:val="24"/>
          <w:szCs w:val="24"/>
        </w:rPr>
        <w:t xml:space="preserve"> </w:t>
      </w:r>
      <w:r w:rsidR="009518AD">
        <w:rPr>
          <w:rFonts w:ascii="Tahoma" w:hAnsi="Tahoma" w:cs="Tahoma"/>
          <w:sz w:val="24"/>
          <w:szCs w:val="24"/>
        </w:rPr>
        <w:t>son</w:t>
      </w:r>
      <w:r w:rsidR="00071F4A" w:rsidRPr="003E39C5">
        <w:rPr>
          <w:rFonts w:ascii="Tahoma" w:hAnsi="Tahoma" w:cs="Tahoma"/>
          <w:sz w:val="24"/>
          <w:szCs w:val="24"/>
        </w:rPr>
        <w:t xml:space="preserve"> los siguientes:</w:t>
      </w:r>
    </w:p>
    <w:p w:rsidR="00E81A91" w:rsidRDefault="00D66FC9" w:rsidP="00071F4A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66FC9">
        <w:rPr>
          <w:rFonts w:ascii="Tahoma" w:hAnsi="Tahoma" w:cs="Tahoma"/>
          <w:b/>
          <w:sz w:val="24"/>
          <w:szCs w:val="24"/>
        </w:rPr>
        <w:t>En matemática:</w:t>
      </w:r>
      <w:r w:rsidR="00EE1A39" w:rsidRPr="003E39C5">
        <w:rPr>
          <w:rFonts w:ascii="Tahoma" w:hAnsi="Tahoma" w:cs="Tahoma"/>
          <w:sz w:val="24"/>
          <w:szCs w:val="24"/>
        </w:rPr>
        <w:t xml:space="preserve"> </w:t>
      </w:r>
      <w:r w:rsidR="00666304" w:rsidRPr="00666304">
        <w:rPr>
          <w:rFonts w:ascii="Tahoma" w:hAnsi="Tahoma" w:cs="Tahoma"/>
          <w:sz w:val="24"/>
          <w:szCs w:val="24"/>
        </w:rPr>
        <w:t xml:space="preserve">La ventaja de los niños </w:t>
      </w:r>
      <w:r w:rsidR="00666304">
        <w:rPr>
          <w:rFonts w:ascii="Tahoma" w:hAnsi="Tahoma" w:cs="Tahoma"/>
          <w:sz w:val="24"/>
          <w:szCs w:val="24"/>
        </w:rPr>
        <w:t>en 3er. grado</w:t>
      </w:r>
      <w:r w:rsidR="00666304" w:rsidRPr="00666304">
        <w:rPr>
          <w:rFonts w:ascii="Tahoma" w:hAnsi="Tahoma" w:cs="Tahoma"/>
          <w:sz w:val="24"/>
          <w:szCs w:val="24"/>
        </w:rPr>
        <w:t>, se agudiza y generaliza en 6</w:t>
      </w:r>
      <w:r w:rsidR="00983FEF">
        <w:rPr>
          <w:rFonts w:ascii="Tahoma" w:hAnsi="Tahoma" w:cs="Tahoma"/>
          <w:sz w:val="24"/>
          <w:szCs w:val="24"/>
        </w:rPr>
        <w:t xml:space="preserve">º </w:t>
      </w:r>
      <w:r w:rsidR="00666304" w:rsidRPr="00666304">
        <w:rPr>
          <w:rFonts w:ascii="Tahoma" w:hAnsi="Tahoma" w:cs="Tahoma"/>
          <w:sz w:val="24"/>
          <w:szCs w:val="24"/>
        </w:rPr>
        <w:t>grado</w:t>
      </w:r>
      <w:r w:rsidR="00666304">
        <w:rPr>
          <w:rFonts w:ascii="Tahoma" w:hAnsi="Tahoma" w:cs="Tahoma"/>
          <w:sz w:val="24"/>
          <w:szCs w:val="24"/>
        </w:rPr>
        <w:t xml:space="preserve">. </w:t>
      </w:r>
      <w:r w:rsidR="00212A2E" w:rsidRPr="00212A2E">
        <w:rPr>
          <w:rFonts w:ascii="Tahoma" w:hAnsi="Tahoma" w:cs="Tahoma"/>
          <w:sz w:val="24"/>
          <w:szCs w:val="24"/>
        </w:rPr>
        <w:t>“Como las escuelas son la principal fuente del conocimiento en matemática para los estudiantes (</w:t>
      </w:r>
      <w:proofErr w:type="spellStart"/>
      <w:r w:rsidR="00212A2E" w:rsidRPr="00212A2E">
        <w:rPr>
          <w:rFonts w:ascii="Tahoma" w:hAnsi="Tahoma" w:cs="Tahoma"/>
          <w:sz w:val="24"/>
          <w:szCs w:val="24"/>
        </w:rPr>
        <w:t>Heyneman</w:t>
      </w:r>
      <w:proofErr w:type="spellEnd"/>
      <w:r w:rsidR="00212A2E" w:rsidRPr="00212A2E">
        <w:rPr>
          <w:rFonts w:ascii="Tahoma" w:hAnsi="Tahoma" w:cs="Tahoma"/>
          <w:sz w:val="24"/>
          <w:szCs w:val="24"/>
        </w:rPr>
        <w:t xml:space="preserve">, 2004), es probable que las instituciones jueguen un rol en la creación de esta inequidad”, </w:t>
      </w:r>
      <w:r w:rsidR="0071450C">
        <w:rPr>
          <w:rFonts w:ascii="Tahoma" w:hAnsi="Tahoma" w:cs="Tahoma"/>
          <w:sz w:val="24"/>
          <w:szCs w:val="24"/>
        </w:rPr>
        <w:t>advierte</w:t>
      </w:r>
      <w:r w:rsidR="00212A2E" w:rsidRPr="00212A2E">
        <w:rPr>
          <w:rFonts w:ascii="Tahoma" w:hAnsi="Tahoma" w:cs="Tahoma"/>
          <w:sz w:val="24"/>
          <w:szCs w:val="24"/>
        </w:rPr>
        <w:t xml:space="preserve"> el estudio</w:t>
      </w:r>
      <w:r w:rsidR="00212A2E">
        <w:rPr>
          <w:rFonts w:ascii="Tahoma" w:hAnsi="Tahoma" w:cs="Tahoma"/>
          <w:sz w:val="24"/>
          <w:szCs w:val="24"/>
        </w:rPr>
        <w:t>.</w:t>
      </w:r>
    </w:p>
    <w:p w:rsidR="00212A2E" w:rsidRDefault="00020A84" w:rsidP="00212A2E">
      <w:pPr>
        <w:pStyle w:val="Prrafodelist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Pr="00020A84">
        <w:rPr>
          <w:rFonts w:ascii="Tahoma" w:hAnsi="Tahoma" w:cs="Tahoma"/>
          <w:sz w:val="24"/>
          <w:szCs w:val="24"/>
        </w:rPr>
        <w:t xml:space="preserve">n </w:t>
      </w:r>
      <w:r>
        <w:rPr>
          <w:rFonts w:ascii="Tahoma" w:hAnsi="Tahoma" w:cs="Tahoma"/>
          <w:sz w:val="24"/>
          <w:szCs w:val="24"/>
        </w:rPr>
        <w:t xml:space="preserve">3er. grado, </w:t>
      </w:r>
      <w:r w:rsidR="00F17132">
        <w:rPr>
          <w:rFonts w:ascii="Tahoma" w:hAnsi="Tahoma" w:cs="Tahoma"/>
          <w:sz w:val="24"/>
          <w:szCs w:val="24"/>
        </w:rPr>
        <w:t>señala, “</w:t>
      </w:r>
      <w:r w:rsidRPr="00020A84">
        <w:rPr>
          <w:rFonts w:ascii="Tahoma" w:hAnsi="Tahoma" w:cs="Tahoma"/>
          <w:sz w:val="24"/>
          <w:szCs w:val="24"/>
        </w:rPr>
        <w:t xml:space="preserve">9 de los 15 países participantes no </w:t>
      </w:r>
      <w:r w:rsidR="00212A2E">
        <w:rPr>
          <w:rFonts w:ascii="Tahoma" w:hAnsi="Tahoma" w:cs="Tahoma"/>
          <w:sz w:val="24"/>
          <w:szCs w:val="24"/>
        </w:rPr>
        <w:t>presentan</w:t>
      </w:r>
      <w:r>
        <w:rPr>
          <w:rFonts w:ascii="Tahoma" w:hAnsi="Tahoma" w:cs="Tahoma"/>
          <w:sz w:val="24"/>
          <w:szCs w:val="24"/>
        </w:rPr>
        <w:t xml:space="preserve"> </w:t>
      </w:r>
      <w:r w:rsidRPr="00020A84">
        <w:rPr>
          <w:rFonts w:ascii="Tahoma" w:hAnsi="Tahoma" w:cs="Tahoma"/>
          <w:sz w:val="24"/>
          <w:szCs w:val="24"/>
        </w:rPr>
        <w:t>una brecha de género clara en el puntaje promedio. En los</w:t>
      </w:r>
      <w:r>
        <w:rPr>
          <w:rFonts w:ascii="Tahoma" w:hAnsi="Tahoma" w:cs="Tahoma"/>
          <w:sz w:val="24"/>
          <w:szCs w:val="24"/>
        </w:rPr>
        <w:t xml:space="preserve"> </w:t>
      </w:r>
      <w:r w:rsidRPr="00020A84">
        <w:rPr>
          <w:rFonts w:ascii="Tahoma" w:hAnsi="Tahoma" w:cs="Tahoma"/>
          <w:sz w:val="24"/>
          <w:szCs w:val="24"/>
        </w:rPr>
        <w:t xml:space="preserve">seis países </w:t>
      </w:r>
      <w:r w:rsidR="00212A2E">
        <w:rPr>
          <w:rFonts w:ascii="Tahoma" w:hAnsi="Tahoma" w:cs="Tahoma"/>
          <w:sz w:val="24"/>
          <w:szCs w:val="24"/>
        </w:rPr>
        <w:t>con</w:t>
      </w:r>
      <w:r w:rsidRPr="00020A84">
        <w:rPr>
          <w:rFonts w:ascii="Tahoma" w:hAnsi="Tahoma" w:cs="Tahoma"/>
          <w:sz w:val="24"/>
          <w:szCs w:val="24"/>
        </w:rPr>
        <w:t xml:space="preserve"> una diferencia estadísticamente</w:t>
      </w:r>
      <w:r>
        <w:rPr>
          <w:rFonts w:ascii="Tahoma" w:hAnsi="Tahoma" w:cs="Tahoma"/>
          <w:sz w:val="24"/>
          <w:szCs w:val="24"/>
        </w:rPr>
        <w:t xml:space="preserve"> </w:t>
      </w:r>
      <w:r w:rsidRPr="00020A84">
        <w:rPr>
          <w:rFonts w:ascii="Tahoma" w:hAnsi="Tahoma" w:cs="Tahoma"/>
          <w:sz w:val="24"/>
          <w:szCs w:val="24"/>
        </w:rPr>
        <w:t>significativa, la inequidad varía</w:t>
      </w:r>
      <w:r w:rsidR="00212A2E">
        <w:rPr>
          <w:rFonts w:ascii="Tahoma" w:hAnsi="Tahoma" w:cs="Tahoma"/>
          <w:sz w:val="24"/>
          <w:szCs w:val="24"/>
        </w:rPr>
        <w:t>: e</w:t>
      </w:r>
      <w:r w:rsidRPr="00020A84">
        <w:rPr>
          <w:rFonts w:ascii="Tahoma" w:hAnsi="Tahoma" w:cs="Tahoma"/>
          <w:sz w:val="24"/>
          <w:szCs w:val="24"/>
        </w:rPr>
        <w:t xml:space="preserve">n tres </w:t>
      </w:r>
      <w:r w:rsidR="00212A2E">
        <w:rPr>
          <w:rFonts w:ascii="Tahoma" w:hAnsi="Tahoma" w:cs="Tahoma"/>
          <w:sz w:val="24"/>
          <w:szCs w:val="24"/>
        </w:rPr>
        <w:t xml:space="preserve">de esos </w:t>
      </w:r>
      <w:r w:rsidRPr="00020A84">
        <w:rPr>
          <w:rFonts w:ascii="Tahoma" w:hAnsi="Tahoma" w:cs="Tahoma"/>
          <w:sz w:val="24"/>
          <w:szCs w:val="24"/>
        </w:rPr>
        <w:t>países</w:t>
      </w:r>
      <w:r w:rsidR="00212A2E">
        <w:rPr>
          <w:rFonts w:ascii="Tahoma" w:hAnsi="Tahoma" w:cs="Tahoma"/>
          <w:sz w:val="24"/>
          <w:szCs w:val="24"/>
        </w:rPr>
        <w:t xml:space="preserve"> (Perú, Nicaragua y Costa Rica)</w:t>
      </w:r>
      <w:r w:rsidRPr="00020A84">
        <w:rPr>
          <w:rFonts w:ascii="Tahoma" w:hAnsi="Tahoma" w:cs="Tahoma"/>
          <w:sz w:val="24"/>
          <w:szCs w:val="24"/>
        </w:rPr>
        <w:t xml:space="preserve"> los varones obtienen puntajes más altos</w:t>
      </w:r>
      <w:r>
        <w:rPr>
          <w:rFonts w:ascii="Tahoma" w:hAnsi="Tahoma" w:cs="Tahoma"/>
          <w:sz w:val="24"/>
          <w:szCs w:val="24"/>
        </w:rPr>
        <w:t xml:space="preserve"> </w:t>
      </w:r>
      <w:r w:rsidRPr="00020A84">
        <w:rPr>
          <w:rFonts w:ascii="Tahoma" w:hAnsi="Tahoma" w:cs="Tahoma"/>
          <w:sz w:val="24"/>
          <w:szCs w:val="24"/>
        </w:rPr>
        <w:t xml:space="preserve">en matemática, pero en los otros tres </w:t>
      </w:r>
      <w:r w:rsidR="00212A2E">
        <w:rPr>
          <w:rFonts w:ascii="Tahoma" w:hAnsi="Tahoma" w:cs="Tahoma"/>
          <w:sz w:val="24"/>
          <w:szCs w:val="24"/>
        </w:rPr>
        <w:t xml:space="preserve">(Brasil, República Dominicana y Argentina) </w:t>
      </w:r>
      <w:r w:rsidRPr="00020A84">
        <w:rPr>
          <w:rFonts w:ascii="Tahoma" w:hAnsi="Tahoma" w:cs="Tahoma"/>
          <w:sz w:val="24"/>
          <w:szCs w:val="24"/>
        </w:rPr>
        <w:t>las niñas se</w:t>
      </w:r>
      <w:r>
        <w:rPr>
          <w:rFonts w:ascii="Tahoma" w:hAnsi="Tahoma" w:cs="Tahoma"/>
          <w:sz w:val="24"/>
          <w:szCs w:val="24"/>
        </w:rPr>
        <w:t xml:space="preserve"> </w:t>
      </w:r>
      <w:r w:rsidRPr="00020A84">
        <w:rPr>
          <w:rFonts w:ascii="Tahoma" w:hAnsi="Tahoma" w:cs="Tahoma"/>
          <w:sz w:val="24"/>
          <w:szCs w:val="24"/>
        </w:rPr>
        <w:t>encuentran en ventaja</w:t>
      </w:r>
      <w:r w:rsidR="00F17132">
        <w:rPr>
          <w:rFonts w:ascii="Tahoma" w:hAnsi="Tahoma" w:cs="Tahoma"/>
          <w:sz w:val="24"/>
          <w:szCs w:val="24"/>
        </w:rPr>
        <w:t>”</w:t>
      </w:r>
      <w:r w:rsidR="00212A2E">
        <w:rPr>
          <w:rFonts w:ascii="Tahoma" w:hAnsi="Tahoma" w:cs="Tahoma"/>
          <w:sz w:val="24"/>
          <w:szCs w:val="24"/>
        </w:rPr>
        <w:t>.</w:t>
      </w:r>
    </w:p>
    <w:p w:rsidR="00E81A91" w:rsidRDefault="00212A2E" w:rsidP="0058326F">
      <w:pPr>
        <w:pStyle w:val="Prrafodelist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cambio, en 6º</w:t>
      </w:r>
      <w:r w:rsidRPr="0058326F">
        <w:rPr>
          <w:rFonts w:ascii="Tahoma" w:hAnsi="Tahoma" w:cs="Tahoma"/>
          <w:sz w:val="24"/>
          <w:szCs w:val="24"/>
        </w:rPr>
        <w:t xml:space="preserve"> grado</w:t>
      </w:r>
      <w:r w:rsidR="00256B30">
        <w:rPr>
          <w:rFonts w:ascii="Tahoma" w:hAnsi="Tahoma" w:cs="Tahoma"/>
          <w:sz w:val="24"/>
          <w:szCs w:val="24"/>
        </w:rPr>
        <w:t xml:space="preserve"> los varones se desempeñan mucho mejor </w:t>
      </w:r>
      <w:r w:rsidR="00983FEF">
        <w:rPr>
          <w:rFonts w:ascii="Tahoma" w:hAnsi="Tahoma" w:cs="Tahoma"/>
          <w:sz w:val="24"/>
          <w:szCs w:val="24"/>
        </w:rPr>
        <w:t xml:space="preserve">(diferencia significativa) </w:t>
      </w:r>
      <w:r w:rsidR="00256B30">
        <w:rPr>
          <w:rFonts w:ascii="Tahoma" w:hAnsi="Tahoma" w:cs="Tahoma"/>
          <w:sz w:val="24"/>
          <w:szCs w:val="24"/>
        </w:rPr>
        <w:t xml:space="preserve">que las </w:t>
      </w:r>
      <w:r w:rsidR="00983FEF">
        <w:rPr>
          <w:rFonts w:ascii="Tahoma" w:hAnsi="Tahoma" w:cs="Tahoma"/>
          <w:sz w:val="24"/>
          <w:szCs w:val="24"/>
        </w:rPr>
        <w:t>niñas</w:t>
      </w:r>
      <w:r w:rsidR="00983FEF" w:rsidRPr="00983FEF">
        <w:rPr>
          <w:rFonts w:ascii="Tahoma" w:hAnsi="Tahoma" w:cs="Tahoma"/>
          <w:sz w:val="24"/>
          <w:szCs w:val="24"/>
        </w:rPr>
        <w:t xml:space="preserve"> </w:t>
      </w:r>
      <w:r w:rsidR="00983FEF">
        <w:rPr>
          <w:rFonts w:ascii="Tahoma" w:hAnsi="Tahoma" w:cs="Tahoma"/>
          <w:sz w:val="24"/>
          <w:szCs w:val="24"/>
        </w:rPr>
        <w:t>en la mayoría de los países</w:t>
      </w:r>
      <w:r w:rsidR="0058326F" w:rsidRPr="0058326F">
        <w:rPr>
          <w:rFonts w:ascii="Tahoma" w:hAnsi="Tahoma" w:cs="Tahoma"/>
          <w:sz w:val="24"/>
          <w:szCs w:val="24"/>
        </w:rPr>
        <w:t>, con excepción de Chile, Panamá, Paraguay y</w:t>
      </w:r>
      <w:r w:rsidR="0058326F">
        <w:rPr>
          <w:rFonts w:ascii="Tahoma" w:hAnsi="Tahoma" w:cs="Tahoma"/>
          <w:sz w:val="24"/>
          <w:szCs w:val="24"/>
        </w:rPr>
        <w:t xml:space="preserve"> </w:t>
      </w:r>
      <w:r w:rsidR="0058326F" w:rsidRPr="0058326F">
        <w:rPr>
          <w:rFonts w:ascii="Tahoma" w:hAnsi="Tahoma" w:cs="Tahoma"/>
          <w:sz w:val="24"/>
          <w:szCs w:val="24"/>
        </w:rPr>
        <w:t>Uruguay</w:t>
      </w:r>
      <w:r w:rsidR="0058326F">
        <w:rPr>
          <w:rFonts w:ascii="Tahoma" w:hAnsi="Tahoma" w:cs="Tahoma"/>
          <w:sz w:val="24"/>
          <w:szCs w:val="24"/>
        </w:rPr>
        <w:t>.</w:t>
      </w:r>
    </w:p>
    <w:p w:rsidR="00666304" w:rsidRDefault="00D66FC9" w:rsidP="00E81A91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66304">
        <w:rPr>
          <w:rFonts w:ascii="Tahoma" w:hAnsi="Tahoma" w:cs="Tahoma"/>
          <w:b/>
          <w:sz w:val="24"/>
          <w:szCs w:val="24"/>
        </w:rPr>
        <w:t>En lectura:</w:t>
      </w:r>
      <w:r w:rsidRPr="00666304">
        <w:rPr>
          <w:rFonts w:ascii="Tahoma" w:hAnsi="Tahoma" w:cs="Tahoma"/>
          <w:sz w:val="24"/>
          <w:szCs w:val="24"/>
        </w:rPr>
        <w:t xml:space="preserve"> </w:t>
      </w:r>
      <w:r w:rsidR="00666304" w:rsidRPr="00666304">
        <w:rPr>
          <w:rFonts w:ascii="Tahoma" w:hAnsi="Tahoma" w:cs="Tahoma"/>
          <w:sz w:val="24"/>
          <w:szCs w:val="24"/>
        </w:rPr>
        <w:t>La ventaja de las niñas en lectura es consistente en 3ro</w:t>
      </w:r>
      <w:r w:rsidR="00666304">
        <w:rPr>
          <w:rFonts w:ascii="Tahoma" w:hAnsi="Tahoma" w:cs="Tahoma"/>
          <w:sz w:val="24"/>
          <w:szCs w:val="24"/>
        </w:rPr>
        <w:t>.</w:t>
      </w:r>
      <w:r w:rsidR="00666304" w:rsidRPr="00666304">
        <w:rPr>
          <w:rFonts w:ascii="Tahoma" w:hAnsi="Tahoma" w:cs="Tahoma"/>
          <w:sz w:val="24"/>
          <w:szCs w:val="24"/>
        </w:rPr>
        <w:t xml:space="preserve"> y 6</w:t>
      </w:r>
      <w:r w:rsidR="00666304">
        <w:rPr>
          <w:rFonts w:ascii="Tahoma" w:hAnsi="Tahoma" w:cs="Tahoma"/>
          <w:sz w:val="24"/>
          <w:szCs w:val="24"/>
        </w:rPr>
        <w:t xml:space="preserve">º </w:t>
      </w:r>
      <w:r w:rsidR="00666304" w:rsidRPr="00666304">
        <w:rPr>
          <w:rFonts w:ascii="Tahoma" w:hAnsi="Tahoma" w:cs="Tahoma"/>
          <w:sz w:val="24"/>
          <w:szCs w:val="24"/>
        </w:rPr>
        <w:t>grado</w:t>
      </w:r>
      <w:r w:rsidR="00666304">
        <w:rPr>
          <w:rFonts w:ascii="Tahoma" w:hAnsi="Tahoma" w:cs="Tahoma"/>
          <w:sz w:val="24"/>
          <w:szCs w:val="24"/>
        </w:rPr>
        <w:t>.</w:t>
      </w:r>
    </w:p>
    <w:p w:rsidR="008B1F53" w:rsidRPr="00666304" w:rsidRDefault="002F0010" w:rsidP="00666304">
      <w:pPr>
        <w:pStyle w:val="Prrafodelist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r w:rsidR="008B1F53" w:rsidRPr="00666304">
        <w:rPr>
          <w:rFonts w:ascii="Tahoma" w:hAnsi="Tahoma" w:cs="Tahoma"/>
          <w:sz w:val="24"/>
          <w:szCs w:val="24"/>
        </w:rPr>
        <w:t>E</w:t>
      </w:r>
      <w:r w:rsidR="00E81A91" w:rsidRPr="00666304">
        <w:rPr>
          <w:rFonts w:ascii="Tahoma" w:hAnsi="Tahoma" w:cs="Tahoma"/>
          <w:sz w:val="24"/>
          <w:szCs w:val="24"/>
        </w:rPr>
        <w:t xml:space="preserve">n </w:t>
      </w:r>
      <w:r w:rsidR="008B1F53" w:rsidRPr="00666304">
        <w:rPr>
          <w:rFonts w:ascii="Tahoma" w:hAnsi="Tahoma" w:cs="Tahoma"/>
          <w:sz w:val="24"/>
          <w:szCs w:val="24"/>
        </w:rPr>
        <w:t>10 países (</w:t>
      </w:r>
      <w:r w:rsidR="00E81A91" w:rsidRPr="00666304">
        <w:rPr>
          <w:rFonts w:ascii="Tahoma" w:hAnsi="Tahoma" w:cs="Tahoma"/>
          <w:sz w:val="24"/>
          <w:szCs w:val="24"/>
        </w:rPr>
        <w:t>Argentina, Brasil, Chile, Colombia, Costa Rica, República</w:t>
      </w:r>
      <w:r w:rsidR="008B1F53" w:rsidRPr="00666304">
        <w:rPr>
          <w:rFonts w:ascii="Tahoma" w:hAnsi="Tahoma" w:cs="Tahoma"/>
          <w:sz w:val="24"/>
          <w:szCs w:val="24"/>
        </w:rPr>
        <w:t xml:space="preserve"> </w:t>
      </w:r>
      <w:r w:rsidR="00E81A91" w:rsidRPr="00666304">
        <w:rPr>
          <w:rFonts w:ascii="Tahoma" w:hAnsi="Tahoma" w:cs="Tahoma"/>
          <w:sz w:val="24"/>
          <w:szCs w:val="24"/>
        </w:rPr>
        <w:t>Dominicana, México, Nicaragua, Paraguay, Panamá</w:t>
      </w:r>
      <w:r w:rsidR="003B4155">
        <w:rPr>
          <w:rFonts w:ascii="Tahoma" w:hAnsi="Tahoma" w:cs="Tahoma"/>
          <w:sz w:val="24"/>
          <w:szCs w:val="24"/>
        </w:rPr>
        <w:t>)</w:t>
      </w:r>
      <w:r w:rsidR="00E81A91" w:rsidRPr="00666304">
        <w:rPr>
          <w:rFonts w:ascii="Tahoma" w:hAnsi="Tahoma" w:cs="Tahoma"/>
          <w:sz w:val="24"/>
          <w:szCs w:val="24"/>
        </w:rPr>
        <w:t xml:space="preserve"> y el estado mexicano de Nuevo León, las </w:t>
      </w:r>
      <w:r w:rsidR="00E81A91" w:rsidRPr="00666304">
        <w:rPr>
          <w:rFonts w:ascii="Tahoma" w:hAnsi="Tahoma" w:cs="Tahoma"/>
          <w:sz w:val="24"/>
          <w:szCs w:val="24"/>
        </w:rPr>
        <w:lastRenderedPageBreak/>
        <w:t xml:space="preserve">estudiantes de 3er. grado obtienen puntajes más altos </w:t>
      </w:r>
      <w:r w:rsidR="00666304">
        <w:rPr>
          <w:rFonts w:ascii="Tahoma" w:hAnsi="Tahoma" w:cs="Tahoma"/>
          <w:sz w:val="24"/>
          <w:szCs w:val="24"/>
        </w:rPr>
        <w:t>(</w:t>
      </w:r>
      <w:r w:rsidR="00983FEF">
        <w:rPr>
          <w:rFonts w:ascii="Tahoma" w:hAnsi="Tahoma" w:cs="Tahoma"/>
          <w:sz w:val="24"/>
          <w:szCs w:val="24"/>
        </w:rPr>
        <w:t>estadísticamente significativos</w:t>
      </w:r>
      <w:r w:rsidR="00666304">
        <w:rPr>
          <w:rFonts w:ascii="Tahoma" w:hAnsi="Tahoma" w:cs="Tahoma"/>
          <w:sz w:val="24"/>
          <w:szCs w:val="24"/>
        </w:rPr>
        <w:t xml:space="preserve">) </w:t>
      </w:r>
      <w:r w:rsidR="00E81A91" w:rsidRPr="00666304">
        <w:rPr>
          <w:rFonts w:ascii="Tahoma" w:hAnsi="Tahoma" w:cs="Tahoma"/>
          <w:sz w:val="24"/>
          <w:szCs w:val="24"/>
        </w:rPr>
        <w:t>que los varones</w:t>
      </w:r>
      <w:r>
        <w:rPr>
          <w:rFonts w:ascii="Tahoma" w:hAnsi="Tahoma" w:cs="Tahoma"/>
          <w:sz w:val="24"/>
          <w:szCs w:val="24"/>
        </w:rPr>
        <w:t>”, señala el estudio</w:t>
      </w:r>
      <w:r w:rsidR="00E81A91" w:rsidRPr="00666304">
        <w:rPr>
          <w:rFonts w:ascii="Tahoma" w:hAnsi="Tahoma" w:cs="Tahoma"/>
          <w:sz w:val="24"/>
          <w:szCs w:val="24"/>
        </w:rPr>
        <w:t xml:space="preserve">. </w:t>
      </w:r>
    </w:p>
    <w:p w:rsidR="00E81A91" w:rsidRPr="003E39C5" w:rsidRDefault="002A6D2B" w:rsidP="00E81A91">
      <w:pPr>
        <w:pStyle w:val="Prrafodelist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 en </w:t>
      </w:r>
      <w:r w:rsidR="00E81A91">
        <w:rPr>
          <w:rFonts w:ascii="Tahoma" w:hAnsi="Tahoma" w:cs="Tahoma"/>
          <w:sz w:val="24"/>
          <w:szCs w:val="24"/>
        </w:rPr>
        <w:t xml:space="preserve">6º </w:t>
      </w:r>
      <w:r w:rsidR="00E81A91" w:rsidRPr="00E81A91">
        <w:rPr>
          <w:rFonts w:ascii="Tahoma" w:hAnsi="Tahoma" w:cs="Tahoma"/>
          <w:sz w:val="24"/>
          <w:szCs w:val="24"/>
        </w:rPr>
        <w:t xml:space="preserve">grado </w:t>
      </w:r>
      <w:r>
        <w:rPr>
          <w:rFonts w:ascii="Tahoma" w:hAnsi="Tahoma" w:cs="Tahoma"/>
          <w:sz w:val="24"/>
          <w:szCs w:val="24"/>
        </w:rPr>
        <w:t>se observa</w:t>
      </w:r>
      <w:r w:rsidR="00E81A91" w:rsidRPr="00E81A91">
        <w:rPr>
          <w:rFonts w:ascii="Tahoma" w:hAnsi="Tahoma" w:cs="Tahoma"/>
          <w:sz w:val="24"/>
          <w:szCs w:val="24"/>
        </w:rPr>
        <w:t xml:space="preserve"> un</w:t>
      </w:r>
      <w:r w:rsidR="00E81A91">
        <w:rPr>
          <w:rFonts w:ascii="Tahoma" w:hAnsi="Tahoma" w:cs="Tahoma"/>
          <w:sz w:val="24"/>
          <w:szCs w:val="24"/>
        </w:rPr>
        <w:t xml:space="preserve"> </w:t>
      </w:r>
      <w:r w:rsidR="00E81A91" w:rsidRPr="00E81A91">
        <w:rPr>
          <w:rFonts w:ascii="Tahoma" w:hAnsi="Tahoma" w:cs="Tahoma"/>
          <w:sz w:val="24"/>
          <w:szCs w:val="24"/>
        </w:rPr>
        <w:t xml:space="preserve">patrón similar, que igualmente favorece a las niñas. </w:t>
      </w:r>
      <w:r w:rsidR="002F0010">
        <w:rPr>
          <w:rFonts w:ascii="Tahoma" w:hAnsi="Tahoma" w:cs="Tahoma"/>
          <w:sz w:val="24"/>
          <w:szCs w:val="24"/>
        </w:rPr>
        <w:t>La publicación indica que “l</w:t>
      </w:r>
      <w:r w:rsidR="00E81A91" w:rsidRPr="00E81A91">
        <w:rPr>
          <w:rFonts w:ascii="Tahoma" w:hAnsi="Tahoma" w:cs="Tahoma"/>
          <w:sz w:val="24"/>
          <w:szCs w:val="24"/>
        </w:rPr>
        <w:t>as</w:t>
      </w:r>
      <w:r w:rsidR="00E81A91">
        <w:rPr>
          <w:rFonts w:ascii="Tahoma" w:hAnsi="Tahoma" w:cs="Tahoma"/>
          <w:sz w:val="24"/>
          <w:szCs w:val="24"/>
        </w:rPr>
        <w:t xml:space="preserve"> </w:t>
      </w:r>
      <w:r w:rsidR="00E81A91" w:rsidRPr="00E81A91">
        <w:rPr>
          <w:rFonts w:ascii="Tahoma" w:hAnsi="Tahoma" w:cs="Tahoma"/>
          <w:sz w:val="24"/>
          <w:szCs w:val="24"/>
        </w:rPr>
        <w:t>estudiantes demuestran tener mayores niveles de</w:t>
      </w:r>
      <w:r w:rsidR="00E81A91">
        <w:rPr>
          <w:rFonts w:ascii="Tahoma" w:hAnsi="Tahoma" w:cs="Tahoma"/>
          <w:sz w:val="24"/>
          <w:szCs w:val="24"/>
        </w:rPr>
        <w:t xml:space="preserve"> </w:t>
      </w:r>
      <w:r w:rsidR="00E81A91" w:rsidRPr="00E81A91">
        <w:rPr>
          <w:rFonts w:ascii="Tahoma" w:hAnsi="Tahoma" w:cs="Tahoma"/>
          <w:sz w:val="24"/>
          <w:szCs w:val="24"/>
        </w:rPr>
        <w:t>desempeño</w:t>
      </w:r>
      <w:r w:rsidR="00E81A91">
        <w:rPr>
          <w:rFonts w:ascii="Tahoma" w:hAnsi="Tahoma" w:cs="Tahoma"/>
          <w:sz w:val="24"/>
          <w:szCs w:val="24"/>
        </w:rPr>
        <w:t xml:space="preserve"> </w:t>
      </w:r>
      <w:r w:rsidR="00E81A91" w:rsidRPr="00E81A91">
        <w:rPr>
          <w:rFonts w:ascii="Tahoma" w:hAnsi="Tahoma" w:cs="Tahoma"/>
          <w:sz w:val="24"/>
          <w:szCs w:val="24"/>
        </w:rPr>
        <w:t xml:space="preserve">en lectura </w:t>
      </w:r>
      <w:r w:rsidR="002B4436">
        <w:rPr>
          <w:rFonts w:ascii="Tahoma" w:hAnsi="Tahoma" w:cs="Tahoma"/>
          <w:sz w:val="24"/>
          <w:szCs w:val="24"/>
        </w:rPr>
        <w:t>en</w:t>
      </w:r>
      <w:r w:rsidR="008B1F53">
        <w:rPr>
          <w:rFonts w:ascii="Tahoma" w:hAnsi="Tahoma" w:cs="Tahoma"/>
          <w:sz w:val="24"/>
          <w:szCs w:val="24"/>
        </w:rPr>
        <w:t xml:space="preserve"> 10</w:t>
      </w:r>
      <w:r w:rsidR="00E81A91" w:rsidRPr="00E81A91">
        <w:rPr>
          <w:rFonts w:ascii="Tahoma" w:hAnsi="Tahoma" w:cs="Tahoma"/>
          <w:sz w:val="24"/>
          <w:szCs w:val="24"/>
        </w:rPr>
        <w:t xml:space="preserve"> países </w:t>
      </w:r>
      <w:r w:rsidR="002B4436">
        <w:rPr>
          <w:rFonts w:ascii="Tahoma" w:hAnsi="Tahoma" w:cs="Tahoma"/>
          <w:sz w:val="24"/>
          <w:szCs w:val="24"/>
        </w:rPr>
        <w:t xml:space="preserve">(Argentina, Brasil, Chile, Costa Rica, República Dominicana, México, Nicaragua, Panamá, Paraguay, Uruguay) </w:t>
      </w:r>
      <w:r w:rsidR="00E81A91" w:rsidRPr="00E81A91">
        <w:rPr>
          <w:rFonts w:ascii="Tahoma" w:hAnsi="Tahoma" w:cs="Tahoma"/>
          <w:sz w:val="24"/>
          <w:szCs w:val="24"/>
        </w:rPr>
        <w:t>y en Nuevo León. La magnitud de la brecha de</w:t>
      </w:r>
      <w:r w:rsidR="00E81A91">
        <w:rPr>
          <w:rFonts w:ascii="Tahoma" w:hAnsi="Tahoma" w:cs="Tahoma"/>
          <w:sz w:val="24"/>
          <w:szCs w:val="24"/>
        </w:rPr>
        <w:t xml:space="preserve"> </w:t>
      </w:r>
      <w:r w:rsidR="00E81A91" w:rsidRPr="00E81A91">
        <w:rPr>
          <w:rFonts w:ascii="Tahoma" w:hAnsi="Tahoma" w:cs="Tahoma"/>
          <w:sz w:val="24"/>
          <w:szCs w:val="24"/>
        </w:rPr>
        <w:t>desempeño en lectura es mayor a los 20 puntos en Chile, Argentina y Panamá</w:t>
      </w:r>
      <w:r w:rsidR="002F0010">
        <w:rPr>
          <w:rFonts w:ascii="Tahoma" w:hAnsi="Tahoma" w:cs="Tahoma"/>
          <w:sz w:val="24"/>
          <w:szCs w:val="24"/>
        </w:rPr>
        <w:t>”</w:t>
      </w:r>
      <w:r w:rsidR="00E81A91" w:rsidRPr="00E81A91">
        <w:rPr>
          <w:rFonts w:ascii="Tahoma" w:hAnsi="Tahoma" w:cs="Tahoma"/>
          <w:sz w:val="24"/>
          <w:szCs w:val="24"/>
        </w:rPr>
        <w:t xml:space="preserve">. </w:t>
      </w:r>
    </w:p>
    <w:p w:rsidR="00071F4A" w:rsidRPr="003E39C5" w:rsidRDefault="00D66FC9" w:rsidP="00071F4A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66FC9">
        <w:rPr>
          <w:rFonts w:ascii="Tahoma" w:hAnsi="Tahoma" w:cs="Tahoma"/>
          <w:b/>
          <w:sz w:val="24"/>
          <w:szCs w:val="24"/>
        </w:rPr>
        <w:t>En ciencias:</w:t>
      </w:r>
      <w:r>
        <w:rPr>
          <w:rFonts w:ascii="Tahoma" w:hAnsi="Tahoma" w:cs="Tahoma"/>
          <w:sz w:val="24"/>
          <w:szCs w:val="24"/>
        </w:rPr>
        <w:t xml:space="preserve"> </w:t>
      </w:r>
      <w:r w:rsidR="00071F4A" w:rsidRPr="003E39C5">
        <w:rPr>
          <w:rFonts w:ascii="Tahoma" w:hAnsi="Tahoma" w:cs="Tahoma"/>
          <w:sz w:val="24"/>
          <w:szCs w:val="24"/>
        </w:rPr>
        <w:t>No se observa una brecha de género clara. Los varones y las niñas cuentan con ventaja en un número similar de países.</w:t>
      </w:r>
    </w:p>
    <w:p w:rsidR="002B1876" w:rsidRPr="00670B32" w:rsidRDefault="00D66FC9" w:rsidP="00670B32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70B32">
        <w:rPr>
          <w:rFonts w:ascii="Tahoma" w:hAnsi="Tahoma" w:cs="Tahoma"/>
          <w:b/>
          <w:sz w:val="24"/>
          <w:szCs w:val="24"/>
        </w:rPr>
        <w:t>En escritura:</w:t>
      </w:r>
      <w:r w:rsidRPr="00670B32">
        <w:rPr>
          <w:rFonts w:ascii="Tahoma" w:hAnsi="Tahoma" w:cs="Tahoma"/>
          <w:sz w:val="24"/>
          <w:szCs w:val="24"/>
        </w:rPr>
        <w:t xml:space="preserve"> </w:t>
      </w:r>
      <w:r w:rsidR="00670B32" w:rsidRPr="00670B32">
        <w:rPr>
          <w:rFonts w:ascii="Tahoma" w:hAnsi="Tahoma" w:cs="Tahoma"/>
          <w:sz w:val="24"/>
          <w:szCs w:val="24"/>
        </w:rPr>
        <w:t xml:space="preserve">En todos los países participantes, sin excepción, los puntajes de las niñas en escritura, en </w:t>
      </w:r>
      <w:r w:rsidR="00670B32">
        <w:rPr>
          <w:rFonts w:ascii="Tahoma" w:hAnsi="Tahoma" w:cs="Tahoma"/>
          <w:sz w:val="24"/>
          <w:szCs w:val="24"/>
        </w:rPr>
        <w:t>3er.</w:t>
      </w:r>
      <w:r w:rsidR="00670B32" w:rsidRPr="00670B32">
        <w:rPr>
          <w:rFonts w:ascii="Tahoma" w:hAnsi="Tahoma" w:cs="Tahoma"/>
          <w:sz w:val="24"/>
          <w:szCs w:val="24"/>
        </w:rPr>
        <w:t xml:space="preserve"> y </w:t>
      </w:r>
      <w:r w:rsidR="00670B32">
        <w:rPr>
          <w:rFonts w:ascii="Tahoma" w:hAnsi="Tahoma" w:cs="Tahoma"/>
          <w:sz w:val="24"/>
          <w:szCs w:val="24"/>
        </w:rPr>
        <w:t xml:space="preserve">6º </w:t>
      </w:r>
      <w:r w:rsidR="00670B32" w:rsidRPr="00670B32">
        <w:rPr>
          <w:rFonts w:ascii="Tahoma" w:hAnsi="Tahoma" w:cs="Tahoma"/>
          <w:sz w:val="24"/>
          <w:szCs w:val="24"/>
        </w:rPr>
        <w:t>grado,</w:t>
      </w:r>
      <w:r w:rsidR="00670B32">
        <w:rPr>
          <w:rFonts w:ascii="Tahoma" w:hAnsi="Tahoma" w:cs="Tahoma"/>
          <w:sz w:val="24"/>
          <w:szCs w:val="24"/>
        </w:rPr>
        <w:t xml:space="preserve"> </w:t>
      </w:r>
      <w:r w:rsidR="00670B32" w:rsidRPr="00670B32">
        <w:rPr>
          <w:rFonts w:ascii="Tahoma" w:hAnsi="Tahoma" w:cs="Tahoma"/>
          <w:sz w:val="24"/>
          <w:szCs w:val="24"/>
        </w:rPr>
        <w:t>son mayores que los puntajes de los varones</w:t>
      </w:r>
      <w:r w:rsidR="00071F4A" w:rsidRPr="00670B32">
        <w:rPr>
          <w:rFonts w:ascii="Tahoma" w:hAnsi="Tahoma" w:cs="Tahoma"/>
          <w:sz w:val="24"/>
          <w:szCs w:val="24"/>
        </w:rPr>
        <w:t xml:space="preserve">. </w:t>
      </w:r>
      <w:r w:rsidR="00EE1A39" w:rsidRPr="00670B32">
        <w:rPr>
          <w:rFonts w:ascii="Tahoma" w:hAnsi="Tahoma" w:cs="Tahoma"/>
          <w:sz w:val="24"/>
          <w:szCs w:val="24"/>
        </w:rPr>
        <w:t>“</w:t>
      </w:r>
      <w:r w:rsidR="00071F4A" w:rsidRPr="00670B32">
        <w:rPr>
          <w:rFonts w:ascii="Tahoma" w:hAnsi="Tahoma" w:cs="Tahoma"/>
          <w:sz w:val="24"/>
          <w:szCs w:val="24"/>
        </w:rPr>
        <w:t xml:space="preserve">Este hallazgo </w:t>
      </w:r>
      <w:r w:rsidR="006C7B3E" w:rsidRPr="00670B32">
        <w:rPr>
          <w:rFonts w:ascii="Tahoma" w:hAnsi="Tahoma" w:cs="Tahoma"/>
          <w:sz w:val="24"/>
          <w:szCs w:val="24"/>
        </w:rPr>
        <w:t xml:space="preserve">–dice el estudio- </w:t>
      </w:r>
      <w:r w:rsidR="00071F4A" w:rsidRPr="00670B32">
        <w:rPr>
          <w:rFonts w:ascii="Tahoma" w:hAnsi="Tahoma" w:cs="Tahoma"/>
          <w:sz w:val="24"/>
          <w:szCs w:val="24"/>
        </w:rPr>
        <w:t>confirma que</w:t>
      </w:r>
      <w:r w:rsidR="003A06FE" w:rsidRPr="00670B32">
        <w:rPr>
          <w:rFonts w:ascii="Tahoma" w:hAnsi="Tahoma" w:cs="Tahoma"/>
          <w:sz w:val="24"/>
          <w:szCs w:val="24"/>
        </w:rPr>
        <w:t xml:space="preserve"> ellas</w:t>
      </w:r>
      <w:r w:rsidR="00071F4A" w:rsidRPr="00670B32">
        <w:rPr>
          <w:rFonts w:ascii="Tahoma" w:hAnsi="Tahoma" w:cs="Tahoma"/>
          <w:sz w:val="24"/>
          <w:szCs w:val="24"/>
        </w:rPr>
        <w:t xml:space="preserve"> tienen una ventaja consistente tanto en lectura como en escritura. En general, parece que el proceso educativo refuerza los estereotipos de género y conduce a mayores inequidades en matemática y en lectura al término de la educación primaria</w:t>
      </w:r>
      <w:r w:rsidR="00EE1A39" w:rsidRPr="00670B32">
        <w:rPr>
          <w:rFonts w:ascii="Tahoma" w:hAnsi="Tahoma" w:cs="Tahoma"/>
          <w:sz w:val="24"/>
          <w:szCs w:val="24"/>
        </w:rPr>
        <w:t>”</w:t>
      </w:r>
      <w:r w:rsidR="00071F4A" w:rsidRPr="00670B32">
        <w:rPr>
          <w:rFonts w:ascii="Tahoma" w:hAnsi="Tahoma" w:cs="Tahoma"/>
          <w:sz w:val="24"/>
          <w:szCs w:val="24"/>
        </w:rPr>
        <w:t>.</w:t>
      </w:r>
    </w:p>
    <w:p w:rsidR="003A06FE" w:rsidRDefault="003A06FE" w:rsidP="003A06FE">
      <w:pPr>
        <w:pStyle w:val="Prrafodelista"/>
        <w:rPr>
          <w:rFonts w:ascii="Tahoma" w:hAnsi="Tahoma" w:cs="Tahoma"/>
          <w:sz w:val="24"/>
          <w:szCs w:val="24"/>
        </w:rPr>
      </w:pPr>
    </w:p>
    <w:p w:rsidR="00F06052" w:rsidRPr="00F06052" w:rsidRDefault="00F06052" w:rsidP="00F06052">
      <w:pPr>
        <w:shd w:val="clear" w:color="auto" w:fill="F0F0F0"/>
        <w:spacing w:after="0" w:line="240" w:lineRule="auto"/>
        <w:outlineLvl w:val="1"/>
        <w:rPr>
          <w:rFonts w:ascii="gobCL" w:eastAsia="Times New Roman" w:hAnsi="gobCL" w:cs="Times New Roman"/>
          <w:b/>
          <w:bCs/>
          <w:color w:val="686868"/>
          <w:sz w:val="36"/>
          <w:szCs w:val="36"/>
          <w:lang w:eastAsia="es-ES"/>
        </w:rPr>
      </w:pPr>
      <w:r w:rsidRPr="00F06052">
        <w:rPr>
          <w:rFonts w:ascii="gobCL" w:eastAsia="Times New Roman" w:hAnsi="gobCL" w:cs="Times New Roman"/>
          <w:b/>
          <w:bCs/>
          <w:color w:val="686868"/>
          <w:sz w:val="36"/>
          <w:szCs w:val="36"/>
          <w:lang w:eastAsia="es-ES"/>
        </w:rPr>
        <w:t>“Esto da pie para una cuestión muy importante, que es desterrar esta idea generalizada de que genéticamente mujeres y varones tienen predisposiciones para el aprendizaje en ciertas áreas”</w:t>
      </w:r>
    </w:p>
    <w:p w:rsidR="00F06052" w:rsidRPr="00F06052" w:rsidRDefault="00F06052" w:rsidP="00F06052">
      <w:pPr>
        <w:shd w:val="clear" w:color="auto" w:fill="F0F0F0"/>
        <w:spacing w:after="0" w:line="240" w:lineRule="auto"/>
        <w:outlineLvl w:val="4"/>
        <w:rPr>
          <w:rFonts w:ascii="gobCL" w:eastAsia="Times New Roman" w:hAnsi="gobCL" w:cs="Times New Roman"/>
          <w:b/>
          <w:bCs/>
          <w:color w:val="686868"/>
          <w:sz w:val="20"/>
          <w:szCs w:val="20"/>
          <w:lang w:eastAsia="es-ES"/>
        </w:rPr>
      </w:pPr>
      <w:r w:rsidRPr="00F06052">
        <w:rPr>
          <w:rFonts w:ascii="gobCL" w:eastAsia="Times New Roman" w:hAnsi="gobCL" w:cs="Times New Roman"/>
          <w:b/>
          <w:bCs/>
          <w:color w:val="686868"/>
          <w:sz w:val="20"/>
          <w:szCs w:val="20"/>
          <w:lang w:eastAsia="es-ES"/>
        </w:rPr>
        <w:t>Ernesto Treviño, uno de los investigadores del reporte “Inequidad de género en los logros de aprendizaje en educación primaria”, de TERCE.</w:t>
      </w:r>
    </w:p>
    <w:p w:rsidR="00F06052" w:rsidRPr="00F06052" w:rsidRDefault="00F06052" w:rsidP="00F06052">
      <w:pPr>
        <w:shd w:val="clear" w:color="auto" w:fill="F0F0F0"/>
        <w:spacing w:after="210" w:line="240" w:lineRule="auto"/>
        <w:rPr>
          <w:rFonts w:ascii="gobCL" w:eastAsia="Times New Roman" w:hAnsi="gobCL" w:cs="Times New Roman"/>
          <w:color w:val="686868"/>
          <w:sz w:val="23"/>
          <w:szCs w:val="23"/>
          <w:lang w:eastAsia="es-ES"/>
        </w:rPr>
      </w:pPr>
      <w:r w:rsidRPr="00F06052">
        <w:rPr>
          <w:rFonts w:ascii="gobCL" w:eastAsia="Times New Roman" w:hAnsi="gobCL" w:cs="Times New Roman"/>
          <w:color w:val="686868"/>
          <w:sz w:val="23"/>
          <w:szCs w:val="23"/>
          <w:lang w:eastAsia="es-ES"/>
        </w:rPr>
        <w:t> </w:t>
      </w:r>
    </w:p>
    <w:p w:rsidR="00F06052" w:rsidRDefault="00F06052" w:rsidP="00D37BFB">
      <w:pPr>
        <w:pStyle w:val="Prrafodelista"/>
        <w:ind w:left="0"/>
        <w:rPr>
          <w:rFonts w:ascii="Tahoma" w:hAnsi="Tahoma" w:cs="Tahoma"/>
          <w:sz w:val="24"/>
          <w:szCs w:val="24"/>
        </w:rPr>
      </w:pPr>
    </w:p>
    <w:p w:rsidR="00311122" w:rsidRDefault="00311122" w:rsidP="00D37BFB">
      <w:pPr>
        <w:pStyle w:val="Prrafodelist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Ernesto Treviño señala que al</w:t>
      </w:r>
      <w:r w:rsidRPr="00311122">
        <w:rPr>
          <w:rFonts w:ascii="Tahoma" w:hAnsi="Tahoma" w:cs="Tahoma"/>
          <w:sz w:val="24"/>
          <w:szCs w:val="24"/>
        </w:rPr>
        <w:t xml:space="preserve"> revisa</w:t>
      </w:r>
      <w:r>
        <w:rPr>
          <w:rFonts w:ascii="Tahoma" w:hAnsi="Tahoma" w:cs="Tahoma"/>
          <w:sz w:val="24"/>
          <w:szCs w:val="24"/>
        </w:rPr>
        <w:t>r</w:t>
      </w:r>
      <w:r w:rsidRPr="00311122">
        <w:rPr>
          <w:rFonts w:ascii="Tahoma" w:hAnsi="Tahoma" w:cs="Tahoma"/>
          <w:sz w:val="24"/>
          <w:szCs w:val="24"/>
        </w:rPr>
        <w:t xml:space="preserve"> las tendencias de logro m</w:t>
      </w:r>
      <w:r>
        <w:rPr>
          <w:rFonts w:ascii="Tahoma" w:hAnsi="Tahoma" w:cs="Tahoma"/>
          <w:sz w:val="24"/>
          <w:szCs w:val="24"/>
        </w:rPr>
        <w:t>á</w:t>
      </w:r>
      <w:r w:rsidRPr="00311122">
        <w:rPr>
          <w:rFonts w:ascii="Tahoma" w:hAnsi="Tahoma" w:cs="Tahoma"/>
          <w:sz w:val="24"/>
          <w:szCs w:val="24"/>
        </w:rPr>
        <w:t>s all</w:t>
      </w:r>
      <w:r>
        <w:rPr>
          <w:rFonts w:ascii="Tahoma" w:hAnsi="Tahoma" w:cs="Tahoma"/>
          <w:sz w:val="24"/>
          <w:szCs w:val="24"/>
        </w:rPr>
        <w:t>á</w:t>
      </w:r>
      <w:r w:rsidRPr="00311122">
        <w:rPr>
          <w:rFonts w:ascii="Tahoma" w:hAnsi="Tahoma" w:cs="Tahoma"/>
          <w:sz w:val="24"/>
          <w:szCs w:val="24"/>
        </w:rPr>
        <w:t xml:space="preserve"> de la región</w:t>
      </w:r>
      <w:r>
        <w:rPr>
          <w:rFonts w:ascii="Tahoma" w:hAnsi="Tahoma" w:cs="Tahoma"/>
          <w:sz w:val="24"/>
          <w:szCs w:val="24"/>
        </w:rPr>
        <w:t>,</w:t>
      </w:r>
      <w:r w:rsidRPr="00311122">
        <w:rPr>
          <w:rFonts w:ascii="Tahoma" w:hAnsi="Tahoma" w:cs="Tahoma"/>
          <w:sz w:val="24"/>
          <w:szCs w:val="24"/>
        </w:rPr>
        <w:t xml:space="preserve"> a nivel mundial, </w:t>
      </w:r>
      <w:r>
        <w:rPr>
          <w:rFonts w:ascii="Tahoma" w:hAnsi="Tahoma" w:cs="Tahoma"/>
          <w:sz w:val="24"/>
          <w:szCs w:val="24"/>
        </w:rPr>
        <w:t xml:space="preserve">se observan </w:t>
      </w:r>
      <w:r w:rsidRPr="00311122">
        <w:rPr>
          <w:rFonts w:ascii="Tahoma" w:hAnsi="Tahoma" w:cs="Tahoma"/>
          <w:sz w:val="24"/>
          <w:szCs w:val="24"/>
        </w:rPr>
        <w:t xml:space="preserve">países donde hay ventajas consistentes de las niñas en matemática y ciencias, mientras que en otros se da el patrón que más conocemos en la región. </w:t>
      </w:r>
      <w:r>
        <w:rPr>
          <w:rFonts w:ascii="Tahoma" w:hAnsi="Tahoma" w:cs="Tahoma"/>
          <w:sz w:val="24"/>
          <w:szCs w:val="24"/>
        </w:rPr>
        <w:t>“E</w:t>
      </w:r>
      <w:r w:rsidRPr="00311122">
        <w:rPr>
          <w:rFonts w:ascii="Tahoma" w:hAnsi="Tahoma" w:cs="Tahoma"/>
          <w:sz w:val="24"/>
          <w:szCs w:val="24"/>
        </w:rPr>
        <w:t>sto da pie para una cuestión muy importante, que es desterrar ojalá pronto esta idea generalizada de que genéticamente mujeres y varones tienen predisposici</w:t>
      </w:r>
      <w:r w:rsidR="004D533C">
        <w:rPr>
          <w:rFonts w:ascii="Tahoma" w:hAnsi="Tahoma" w:cs="Tahoma"/>
          <w:sz w:val="24"/>
          <w:szCs w:val="24"/>
        </w:rPr>
        <w:t>ones</w:t>
      </w:r>
      <w:r w:rsidRPr="00311122">
        <w:rPr>
          <w:rFonts w:ascii="Tahoma" w:hAnsi="Tahoma" w:cs="Tahoma"/>
          <w:sz w:val="24"/>
          <w:szCs w:val="24"/>
        </w:rPr>
        <w:t xml:space="preserve"> para el aprendizaje en ciertas áreas. Es</w:t>
      </w:r>
      <w:r>
        <w:rPr>
          <w:rFonts w:ascii="Tahoma" w:hAnsi="Tahoma" w:cs="Tahoma"/>
          <w:sz w:val="24"/>
          <w:szCs w:val="24"/>
        </w:rPr>
        <w:t xml:space="preserve"> algo que</w:t>
      </w:r>
      <w:r w:rsidRPr="00311122">
        <w:rPr>
          <w:rFonts w:ascii="Tahoma" w:hAnsi="Tahoma" w:cs="Tahoma"/>
          <w:sz w:val="24"/>
          <w:szCs w:val="24"/>
        </w:rPr>
        <w:t xml:space="preserve"> está muy instalado en nuestra cultura, pero la evidencia empírica internacional nos muestra que no es así, a menos que las mujeres de otros países sean muy distintas a las de América Latina</w:t>
      </w:r>
      <w:r w:rsidR="008E0D58">
        <w:rPr>
          <w:rFonts w:ascii="Tahoma" w:hAnsi="Tahoma" w:cs="Tahoma"/>
          <w:sz w:val="24"/>
          <w:szCs w:val="24"/>
        </w:rPr>
        <w:t>, y genéticamente no lo son tampoco</w:t>
      </w:r>
      <w:r>
        <w:rPr>
          <w:rFonts w:ascii="Tahoma" w:hAnsi="Tahoma" w:cs="Tahoma"/>
          <w:sz w:val="24"/>
          <w:szCs w:val="24"/>
        </w:rPr>
        <w:t>”</w:t>
      </w:r>
      <w:r w:rsidRPr="00311122">
        <w:rPr>
          <w:rFonts w:ascii="Tahoma" w:hAnsi="Tahoma" w:cs="Tahoma"/>
          <w:sz w:val="24"/>
          <w:szCs w:val="24"/>
        </w:rPr>
        <w:t xml:space="preserve">. </w:t>
      </w:r>
    </w:p>
    <w:p w:rsidR="00311122" w:rsidRDefault="00311122" w:rsidP="00D37BFB">
      <w:pPr>
        <w:pStyle w:val="Prrafodelista"/>
        <w:ind w:left="0"/>
        <w:rPr>
          <w:rFonts w:ascii="Tahoma" w:hAnsi="Tahoma" w:cs="Tahoma"/>
          <w:sz w:val="24"/>
          <w:szCs w:val="24"/>
        </w:rPr>
      </w:pPr>
    </w:p>
    <w:p w:rsidR="00D37BFB" w:rsidRDefault="00D37BFB" w:rsidP="00D37BFB">
      <w:pPr>
        <w:pStyle w:val="Prrafodelist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Por otra parte, </w:t>
      </w:r>
      <w:r w:rsidRPr="00D37BFB">
        <w:rPr>
          <w:rFonts w:ascii="Tahoma" w:hAnsi="Tahoma" w:cs="Tahoma"/>
          <w:sz w:val="24"/>
          <w:szCs w:val="24"/>
        </w:rPr>
        <w:t>el reporte sobre inequidad de género del TERCE (201</w:t>
      </w:r>
      <w:r w:rsidR="00C57EE6">
        <w:rPr>
          <w:rFonts w:ascii="Tahoma" w:hAnsi="Tahoma" w:cs="Tahoma"/>
          <w:sz w:val="24"/>
          <w:szCs w:val="24"/>
        </w:rPr>
        <w:t>3</w:t>
      </w:r>
      <w:r w:rsidRPr="00D37BFB">
        <w:rPr>
          <w:rFonts w:ascii="Tahoma" w:hAnsi="Tahoma" w:cs="Tahoma"/>
          <w:sz w:val="24"/>
          <w:szCs w:val="24"/>
        </w:rPr>
        <w:t xml:space="preserve">) se puede comparar con la medición anterior que es SERCE (2006), por lo que se observan </w:t>
      </w:r>
      <w:r>
        <w:rPr>
          <w:rFonts w:ascii="Tahoma" w:hAnsi="Tahoma" w:cs="Tahoma"/>
          <w:sz w:val="24"/>
          <w:szCs w:val="24"/>
        </w:rPr>
        <w:t>las siguientes</w:t>
      </w:r>
      <w:r w:rsidRPr="00D37BFB">
        <w:rPr>
          <w:rFonts w:ascii="Tahoma" w:hAnsi="Tahoma" w:cs="Tahoma"/>
          <w:sz w:val="24"/>
          <w:szCs w:val="24"/>
        </w:rPr>
        <w:t xml:space="preserve"> tendencias entre ambos períodos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D37BFB" w:rsidRDefault="00D37BFB" w:rsidP="00D37BFB">
      <w:pPr>
        <w:pStyle w:val="Prrafodelista"/>
        <w:ind w:left="0"/>
        <w:rPr>
          <w:rFonts w:ascii="Tahoma" w:hAnsi="Tahoma" w:cs="Tahoma"/>
          <w:sz w:val="24"/>
          <w:szCs w:val="24"/>
        </w:rPr>
      </w:pPr>
    </w:p>
    <w:p w:rsidR="000A577B" w:rsidRPr="00D37BFB" w:rsidRDefault="008E0D58" w:rsidP="00D37BFB">
      <w:pPr>
        <w:pStyle w:val="Prrafodelist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D37BFB">
        <w:rPr>
          <w:rFonts w:ascii="Tahoma" w:hAnsi="Tahoma" w:cs="Tahoma"/>
          <w:sz w:val="24"/>
          <w:szCs w:val="24"/>
        </w:rPr>
        <w:t>La ventaja de los varones en matemáticas se ha reducido en 3er</w:t>
      </w:r>
      <w:r w:rsidR="00D37BFB">
        <w:rPr>
          <w:rFonts w:ascii="Tahoma" w:hAnsi="Tahoma" w:cs="Tahoma"/>
          <w:sz w:val="24"/>
          <w:szCs w:val="24"/>
        </w:rPr>
        <w:t>.</w:t>
      </w:r>
      <w:r w:rsidRPr="00D37BFB">
        <w:rPr>
          <w:rFonts w:ascii="Tahoma" w:hAnsi="Tahoma" w:cs="Tahoma"/>
          <w:sz w:val="24"/>
          <w:szCs w:val="24"/>
        </w:rPr>
        <w:t xml:space="preserve"> grado, aunque aumentó en 6</w:t>
      </w:r>
      <w:r w:rsidR="00D37BFB">
        <w:rPr>
          <w:rFonts w:ascii="Tahoma" w:hAnsi="Tahoma" w:cs="Tahoma"/>
          <w:sz w:val="24"/>
          <w:szCs w:val="24"/>
        </w:rPr>
        <w:t xml:space="preserve">º </w:t>
      </w:r>
      <w:r w:rsidRPr="00D37BFB">
        <w:rPr>
          <w:rFonts w:ascii="Tahoma" w:hAnsi="Tahoma" w:cs="Tahoma"/>
          <w:sz w:val="24"/>
          <w:szCs w:val="24"/>
        </w:rPr>
        <w:t>grado.</w:t>
      </w:r>
    </w:p>
    <w:p w:rsidR="000A577B" w:rsidRPr="00D37BFB" w:rsidRDefault="008E0D58" w:rsidP="00D37BFB">
      <w:pPr>
        <w:pStyle w:val="Prrafodelist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D37BFB">
        <w:rPr>
          <w:rFonts w:ascii="Tahoma" w:hAnsi="Tahoma" w:cs="Tahoma"/>
          <w:sz w:val="24"/>
          <w:szCs w:val="24"/>
        </w:rPr>
        <w:lastRenderedPageBreak/>
        <w:t>Aumentó la ventaja de las niñas en lectura en 3er</w:t>
      </w:r>
      <w:r w:rsidR="00D37BFB">
        <w:rPr>
          <w:rFonts w:ascii="Tahoma" w:hAnsi="Tahoma" w:cs="Tahoma"/>
          <w:sz w:val="24"/>
          <w:szCs w:val="24"/>
        </w:rPr>
        <w:t>.</w:t>
      </w:r>
      <w:r w:rsidRPr="00D37BFB">
        <w:rPr>
          <w:rFonts w:ascii="Tahoma" w:hAnsi="Tahoma" w:cs="Tahoma"/>
          <w:sz w:val="24"/>
          <w:szCs w:val="24"/>
        </w:rPr>
        <w:t xml:space="preserve"> grado, y la ventaja se mantiene más marcada en 6</w:t>
      </w:r>
      <w:r w:rsidR="00D37BFB">
        <w:rPr>
          <w:rFonts w:ascii="Tahoma" w:hAnsi="Tahoma" w:cs="Tahoma"/>
          <w:sz w:val="24"/>
          <w:szCs w:val="24"/>
        </w:rPr>
        <w:t xml:space="preserve">º </w:t>
      </w:r>
      <w:r w:rsidRPr="00D37BFB">
        <w:rPr>
          <w:rFonts w:ascii="Tahoma" w:hAnsi="Tahoma" w:cs="Tahoma"/>
          <w:sz w:val="24"/>
          <w:szCs w:val="24"/>
        </w:rPr>
        <w:t>grado.</w:t>
      </w:r>
    </w:p>
    <w:p w:rsidR="000A577B" w:rsidRDefault="008E0D58" w:rsidP="00D37BFB">
      <w:pPr>
        <w:pStyle w:val="Prrafodelist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D37BFB">
        <w:rPr>
          <w:rFonts w:ascii="Tahoma" w:hAnsi="Tahoma" w:cs="Tahoma"/>
          <w:sz w:val="24"/>
          <w:szCs w:val="24"/>
        </w:rPr>
        <w:t>En ciencias, las diferencias de género se revirtieron, dando cuenta de avances hacia la equidad.</w:t>
      </w:r>
    </w:p>
    <w:p w:rsidR="00E97AE9" w:rsidRPr="00D37BFB" w:rsidRDefault="00E97AE9" w:rsidP="00E97AE9">
      <w:pPr>
        <w:pStyle w:val="Prrafodelista"/>
        <w:rPr>
          <w:rFonts w:ascii="Tahoma" w:hAnsi="Tahoma" w:cs="Tahoma"/>
          <w:sz w:val="24"/>
          <w:szCs w:val="24"/>
        </w:rPr>
      </w:pPr>
    </w:p>
    <w:p w:rsidR="00965B0C" w:rsidRPr="003E39C5" w:rsidRDefault="00965B0C" w:rsidP="00965B0C">
      <w:pPr>
        <w:pStyle w:val="Prrafodelista"/>
        <w:ind w:left="0"/>
        <w:rPr>
          <w:rFonts w:ascii="Tahoma" w:hAnsi="Tahoma" w:cs="Tahoma"/>
          <w:b/>
          <w:sz w:val="24"/>
          <w:szCs w:val="24"/>
        </w:rPr>
      </w:pPr>
      <w:r w:rsidRPr="003E39C5">
        <w:rPr>
          <w:rFonts w:ascii="Tahoma" w:hAnsi="Tahoma" w:cs="Tahoma"/>
          <w:b/>
          <w:sz w:val="24"/>
          <w:szCs w:val="24"/>
        </w:rPr>
        <w:t>Principales propuestas de trabajo</w:t>
      </w:r>
    </w:p>
    <w:p w:rsidR="00965B0C" w:rsidRPr="003E39C5" w:rsidRDefault="00965B0C" w:rsidP="00965B0C">
      <w:pPr>
        <w:pStyle w:val="Prrafodelista"/>
        <w:ind w:left="0"/>
        <w:rPr>
          <w:rFonts w:ascii="Tahoma" w:hAnsi="Tahoma" w:cs="Tahoma"/>
          <w:sz w:val="24"/>
          <w:szCs w:val="24"/>
        </w:rPr>
      </w:pPr>
    </w:p>
    <w:p w:rsidR="004F174E" w:rsidRPr="003E39C5" w:rsidRDefault="00965B0C" w:rsidP="004F174E">
      <w:pPr>
        <w:pStyle w:val="Prrafodelista"/>
        <w:ind w:left="0"/>
        <w:rPr>
          <w:rFonts w:ascii="Tahoma" w:hAnsi="Tahoma" w:cs="Tahoma"/>
          <w:sz w:val="24"/>
          <w:szCs w:val="24"/>
        </w:rPr>
      </w:pPr>
      <w:r w:rsidRPr="003E39C5">
        <w:rPr>
          <w:rFonts w:ascii="Tahoma" w:hAnsi="Tahoma" w:cs="Tahoma"/>
          <w:sz w:val="24"/>
          <w:szCs w:val="24"/>
        </w:rPr>
        <w:t>E</w:t>
      </w:r>
      <w:r w:rsidR="00691E0F">
        <w:rPr>
          <w:rFonts w:ascii="Tahoma" w:hAnsi="Tahoma" w:cs="Tahoma"/>
          <w:sz w:val="24"/>
          <w:szCs w:val="24"/>
        </w:rPr>
        <w:t>l</w:t>
      </w:r>
      <w:r w:rsidRPr="003E39C5">
        <w:rPr>
          <w:rFonts w:ascii="Tahoma" w:hAnsi="Tahoma" w:cs="Tahoma"/>
          <w:sz w:val="24"/>
          <w:szCs w:val="24"/>
        </w:rPr>
        <w:t xml:space="preserve"> </w:t>
      </w:r>
      <w:r w:rsidR="00D37BFB">
        <w:rPr>
          <w:rFonts w:ascii="Tahoma" w:hAnsi="Tahoma" w:cs="Tahoma"/>
          <w:sz w:val="24"/>
          <w:szCs w:val="24"/>
        </w:rPr>
        <w:t>reporte</w:t>
      </w:r>
      <w:r w:rsidRPr="003E39C5">
        <w:rPr>
          <w:rFonts w:ascii="Tahoma" w:hAnsi="Tahoma" w:cs="Tahoma"/>
          <w:sz w:val="24"/>
          <w:szCs w:val="24"/>
        </w:rPr>
        <w:t xml:space="preserve"> </w:t>
      </w:r>
      <w:r w:rsidR="00691E0F">
        <w:rPr>
          <w:rFonts w:ascii="Tahoma" w:hAnsi="Tahoma" w:cs="Tahoma"/>
          <w:sz w:val="24"/>
          <w:szCs w:val="24"/>
        </w:rPr>
        <w:t xml:space="preserve">sobre inequidad de género </w:t>
      </w:r>
      <w:r w:rsidR="00D37BFB">
        <w:rPr>
          <w:rFonts w:ascii="Tahoma" w:hAnsi="Tahoma" w:cs="Tahoma"/>
          <w:sz w:val="24"/>
          <w:szCs w:val="24"/>
        </w:rPr>
        <w:t>de TERCE</w:t>
      </w:r>
      <w:r w:rsidR="00691E0F">
        <w:rPr>
          <w:rFonts w:ascii="Tahoma" w:hAnsi="Tahoma" w:cs="Tahoma"/>
          <w:sz w:val="24"/>
          <w:szCs w:val="24"/>
        </w:rPr>
        <w:t xml:space="preserve"> </w:t>
      </w:r>
      <w:r w:rsidRPr="003E39C5">
        <w:rPr>
          <w:rFonts w:ascii="Tahoma" w:hAnsi="Tahoma" w:cs="Tahoma"/>
          <w:sz w:val="24"/>
          <w:szCs w:val="24"/>
        </w:rPr>
        <w:t xml:space="preserve">plantea </w:t>
      </w:r>
      <w:r w:rsidR="00691E0F">
        <w:rPr>
          <w:rFonts w:ascii="Tahoma" w:hAnsi="Tahoma" w:cs="Tahoma"/>
          <w:sz w:val="24"/>
          <w:szCs w:val="24"/>
        </w:rPr>
        <w:t>r</w:t>
      </w:r>
      <w:r w:rsidRPr="003E39C5">
        <w:rPr>
          <w:rFonts w:ascii="Tahoma" w:hAnsi="Tahoma" w:cs="Tahoma"/>
          <w:sz w:val="24"/>
          <w:szCs w:val="24"/>
        </w:rPr>
        <w:t xml:space="preserve">ecomendaciones </w:t>
      </w:r>
      <w:r w:rsidR="004F174E" w:rsidRPr="003E39C5">
        <w:rPr>
          <w:rFonts w:ascii="Tahoma" w:hAnsi="Tahoma" w:cs="Tahoma"/>
          <w:sz w:val="24"/>
          <w:szCs w:val="24"/>
        </w:rPr>
        <w:t xml:space="preserve">generales </w:t>
      </w:r>
      <w:r w:rsidRPr="003E39C5">
        <w:rPr>
          <w:rFonts w:ascii="Tahoma" w:hAnsi="Tahoma" w:cs="Tahoma"/>
          <w:sz w:val="24"/>
          <w:szCs w:val="24"/>
        </w:rPr>
        <w:t>de política</w:t>
      </w:r>
      <w:r w:rsidR="004F174E" w:rsidRPr="003E39C5">
        <w:rPr>
          <w:rFonts w:ascii="Tahoma" w:hAnsi="Tahoma" w:cs="Tahoma"/>
          <w:sz w:val="24"/>
          <w:szCs w:val="24"/>
        </w:rPr>
        <w:t xml:space="preserve"> en función de los principales hallazgos</w:t>
      </w:r>
      <w:r w:rsidR="00D37BFB">
        <w:rPr>
          <w:rFonts w:ascii="Tahoma" w:hAnsi="Tahoma" w:cs="Tahoma"/>
          <w:sz w:val="24"/>
          <w:szCs w:val="24"/>
        </w:rPr>
        <w:t>:</w:t>
      </w:r>
    </w:p>
    <w:p w:rsidR="004F174E" w:rsidRPr="003E39C5" w:rsidRDefault="004F174E" w:rsidP="004F174E">
      <w:pPr>
        <w:pStyle w:val="Prrafodelista"/>
        <w:ind w:left="0"/>
        <w:rPr>
          <w:rFonts w:ascii="Tahoma" w:hAnsi="Tahoma" w:cs="Tahoma"/>
          <w:sz w:val="24"/>
          <w:szCs w:val="24"/>
        </w:rPr>
      </w:pPr>
    </w:p>
    <w:p w:rsidR="004F174E" w:rsidRPr="003E39C5" w:rsidRDefault="004F174E" w:rsidP="00D37BFB">
      <w:pPr>
        <w:pStyle w:val="Prrafodelist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E39C5">
        <w:rPr>
          <w:rFonts w:ascii="Tahoma" w:hAnsi="Tahoma" w:cs="Tahoma"/>
          <w:sz w:val="24"/>
          <w:szCs w:val="24"/>
        </w:rPr>
        <w:t>“</w:t>
      </w:r>
      <w:r w:rsidR="00D37BFB">
        <w:rPr>
          <w:rFonts w:ascii="Tahoma" w:hAnsi="Tahoma" w:cs="Tahoma"/>
          <w:sz w:val="24"/>
          <w:szCs w:val="24"/>
        </w:rPr>
        <w:t>L</w:t>
      </w:r>
      <w:r w:rsidR="00965B0C" w:rsidRPr="003E39C5">
        <w:rPr>
          <w:rFonts w:ascii="Tahoma" w:hAnsi="Tahoma" w:cs="Tahoma"/>
          <w:sz w:val="24"/>
          <w:szCs w:val="24"/>
        </w:rPr>
        <w:t>as autoridades nacionales y locales deben</w:t>
      </w:r>
      <w:r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hacer de las desigualdades de género un tema prioritario</w:t>
      </w:r>
      <w:r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de política pública. Esto implica reforzar en los discursos</w:t>
      </w:r>
      <w:r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y orientaciones al sistema escolar, la necesidad de ofrecer</w:t>
      </w:r>
      <w:r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oportunidades para que las niñas puedan mejorar su</w:t>
      </w:r>
      <w:r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desempeño en matemática y los niños en lenguaje (lectura</w:t>
      </w:r>
      <w:r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y escritura).</w:t>
      </w:r>
      <w:r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Asimismo, es indispensable realizar un</w:t>
      </w:r>
      <w:r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monitoreo constante de las desigualdades de género en</w:t>
      </w:r>
      <w:r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educación en términos de acceso, trayectorias educativas</w:t>
      </w:r>
      <w:r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y logro de aprendizajes. Los reportes nacionales son</w:t>
      </w:r>
      <w:r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 xml:space="preserve">esenciales para </w:t>
      </w:r>
      <w:r w:rsidR="0071450C">
        <w:rPr>
          <w:rFonts w:ascii="Tahoma" w:hAnsi="Tahoma" w:cs="Tahoma"/>
          <w:sz w:val="24"/>
          <w:szCs w:val="24"/>
        </w:rPr>
        <w:t>abrir</w:t>
      </w:r>
      <w:r w:rsidR="00965B0C" w:rsidRPr="003E39C5">
        <w:rPr>
          <w:rFonts w:ascii="Tahoma" w:hAnsi="Tahoma" w:cs="Tahoma"/>
          <w:sz w:val="24"/>
          <w:szCs w:val="24"/>
        </w:rPr>
        <w:t xml:space="preserve"> conciencia en el sistema escolar</w:t>
      </w:r>
      <w:r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y en la población en general, de que las inequidades de</w:t>
      </w:r>
      <w:r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género son un problema que requiere solución.</w:t>
      </w:r>
    </w:p>
    <w:p w:rsidR="004F174E" w:rsidRPr="003E39C5" w:rsidRDefault="004F174E" w:rsidP="004F174E">
      <w:pPr>
        <w:pStyle w:val="Prrafodelista"/>
        <w:ind w:left="0"/>
        <w:rPr>
          <w:rFonts w:ascii="Tahoma" w:hAnsi="Tahoma" w:cs="Tahoma"/>
          <w:sz w:val="24"/>
          <w:szCs w:val="24"/>
        </w:rPr>
      </w:pPr>
    </w:p>
    <w:p w:rsidR="004F174E" w:rsidRPr="003E39C5" w:rsidRDefault="00D37BFB" w:rsidP="00D37BFB">
      <w:pPr>
        <w:pStyle w:val="Prrafodelist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965B0C" w:rsidRPr="003E39C5">
        <w:rPr>
          <w:rFonts w:ascii="Tahoma" w:hAnsi="Tahoma" w:cs="Tahoma"/>
          <w:sz w:val="24"/>
          <w:szCs w:val="24"/>
        </w:rPr>
        <w:t xml:space="preserve">s indispensable </w:t>
      </w:r>
      <w:r w:rsidR="0071450C">
        <w:rPr>
          <w:rFonts w:ascii="Tahoma" w:hAnsi="Tahoma" w:cs="Tahoma"/>
          <w:sz w:val="24"/>
          <w:szCs w:val="24"/>
        </w:rPr>
        <w:t>hacer</w:t>
      </w:r>
      <w:r w:rsidR="00965B0C" w:rsidRPr="003E39C5">
        <w:rPr>
          <w:rFonts w:ascii="Tahoma" w:hAnsi="Tahoma" w:cs="Tahoma"/>
          <w:sz w:val="24"/>
          <w:szCs w:val="24"/>
        </w:rPr>
        <w:t xml:space="preserve"> una revisión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del currículum y los materiales educativos para detectar y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 xml:space="preserve">eliminar sesgos de género. Es </w:t>
      </w:r>
      <w:r w:rsidR="0071450C">
        <w:rPr>
          <w:rFonts w:ascii="Tahoma" w:hAnsi="Tahoma" w:cs="Tahoma"/>
          <w:sz w:val="24"/>
          <w:szCs w:val="24"/>
        </w:rPr>
        <w:t>indispensable</w:t>
      </w:r>
      <w:r w:rsidR="00965B0C" w:rsidRPr="003E39C5">
        <w:rPr>
          <w:rFonts w:ascii="Tahoma" w:hAnsi="Tahoma" w:cs="Tahoma"/>
          <w:sz w:val="24"/>
          <w:szCs w:val="24"/>
        </w:rPr>
        <w:t xml:space="preserve"> que el currículum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y los materiales educativos retraten de manera equitativa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a hombres y mujeres en actividades de distinta índole.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Por ejemplo, es necesario que las imágenes y los mensajes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incluyan a mujeres y hombres por igual en actividades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científicas, en el cuidado de niños pequeños y en tareas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domésticas, entre otros.</w:t>
      </w:r>
    </w:p>
    <w:p w:rsidR="004F174E" w:rsidRPr="003E39C5" w:rsidRDefault="004F174E" w:rsidP="004F174E">
      <w:pPr>
        <w:pStyle w:val="Prrafodelista"/>
        <w:ind w:left="0"/>
        <w:rPr>
          <w:rFonts w:ascii="Tahoma" w:hAnsi="Tahoma" w:cs="Tahoma"/>
          <w:sz w:val="24"/>
          <w:szCs w:val="24"/>
        </w:rPr>
      </w:pPr>
    </w:p>
    <w:p w:rsidR="004F174E" w:rsidRPr="003E39C5" w:rsidRDefault="00D37BFB" w:rsidP="00D37BFB">
      <w:pPr>
        <w:pStyle w:val="Prrafodelist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965B0C" w:rsidRPr="003E39C5">
        <w:rPr>
          <w:rFonts w:ascii="Tahoma" w:hAnsi="Tahoma" w:cs="Tahoma"/>
          <w:sz w:val="24"/>
          <w:szCs w:val="24"/>
        </w:rPr>
        <w:t>s necesario reformular la formación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inicial y continua docente con un enfoque de género.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Se requiere una preparación docente que enfatice la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necesidad de ofrecer oportunidades equitativas a niñas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 xml:space="preserve">y niños, y que </w:t>
      </w:r>
      <w:r w:rsidR="0071450C">
        <w:rPr>
          <w:rFonts w:ascii="Tahoma" w:hAnsi="Tahoma" w:cs="Tahoma"/>
          <w:sz w:val="24"/>
          <w:szCs w:val="24"/>
        </w:rPr>
        <w:t>entregue</w:t>
      </w:r>
      <w:r w:rsidR="00965B0C" w:rsidRPr="003E39C5">
        <w:rPr>
          <w:rFonts w:ascii="Tahoma" w:hAnsi="Tahoma" w:cs="Tahoma"/>
          <w:sz w:val="24"/>
          <w:szCs w:val="24"/>
        </w:rPr>
        <w:t xml:space="preserve"> herramientas para implementar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interacciones equitativas en la práctica cotidiana de la sala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de clase. Complementariamente, esta formación debería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ofrecer elementos que permitan a los docentes observar y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evaluar sus propias prácticas, con un enfoque de género.</w:t>
      </w:r>
    </w:p>
    <w:p w:rsidR="004F174E" w:rsidRPr="003E39C5" w:rsidRDefault="004F174E" w:rsidP="004F174E">
      <w:pPr>
        <w:pStyle w:val="Prrafodelista"/>
        <w:ind w:left="0"/>
        <w:rPr>
          <w:rFonts w:ascii="Tahoma" w:hAnsi="Tahoma" w:cs="Tahoma"/>
          <w:sz w:val="24"/>
          <w:szCs w:val="24"/>
        </w:rPr>
      </w:pPr>
    </w:p>
    <w:p w:rsidR="00292491" w:rsidRDefault="00D37BFB" w:rsidP="00D37BFB">
      <w:pPr>
        <w:pStyle w:val="Prrafodelist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E39C5">
        <w:rPr>
          <w:rFonts w:ascii="Tahoma" w:hAnsi="Tahoma" w:cs="Tahoma"/>
          <w:sz w:val="24"/>
          <w:szCs w:val="24"/>
        </w:rPr>
        <w:t xml:space="preserve">Hace </w:t>
      </w:r>
      <w:r w:rsidR="00965B0C" w:rsidRPr="003E39C5">
        <w:rPr>
          <w:rFonts w:ascii="Tahoma" w:hAnsi="Tahoma" w:cs="Tahoma"/>
          <w:sz w:val="24"/>
          <w:szCs w:val="24"/>
        </w:rPr>
        <w:t>falta desarrollar estudios que ayuden a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comprender los fenómenos educativos que están detrás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de las desigualdades de género. En particular, resulta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indispensable la realización de estudios acerca de las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interacciones en el aula, que den cuenta de cómo se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configuran las oportunidades de aprendizaje. De forma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 xml:space="preserve">complementaria, es </w:t>
      </w:r>
      <w:r w:rsidR="0071450C">
        <w:rPr>
          <w:rFonts w:ascii="Tahoma" w:hAnsi="Tahoma" w:cs="Tahoma"/>
          <w:sz w:val="24"/>
          <w:szCs w:val="24"/>
        </w:rPr>
        <w:t>útil</w:t>
      </w:r>
      <w:r w:rsidR="00965B0C" w:rsidRPr="003E39C5">
        <w:rPr>
          <w:rFonts w:ascii="Tahoma" w:hAnsi="Tahoma" w:cs="Tahoma"/>
          <w:sz w:val="24"/>
          <w:szCs w:val="24"/>
        </w:rPr>
        <w:t xml:space="preserve"> estudiar las expectativas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y mensajes que las familias y hogares transmiten a los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niños y niñas respecto de sus roles de género y al tipo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de educación que deberían seguir. Solamente a partir de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la acumulación de esta evidencia, será posible diseñar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 xml:space="preserve">medidas de política más efectivas dirigidas a las </w:t>
      </w:r>
      <w:r w:rsidR="00965B0C" w:rsidRPr="003E39C5">
        <w:rPr>
          <w:rFonts w:ascii="Tahoma" w:hAnsi="Tahoma" w:cs="Tahoma"/>
          <w:sz w:val="24"/>
          <w:szCs w:val="24"/>
        </w:rPr>
        <w:lastRenderedPageBreak/>
        <w:t>prácticas</w:t>
      </w:r>
      <w:r w:rsidR="004F174E" w:rsidRP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sociales que moldean las oportunidades y, a la postre, las</w:t>
      </w:r>
      <w:r w:rsidR="003E39C5">
        <w:rPr>
          <w:rFonts w:ascii="Tahoma" w:hAnsi="Tahoma" w:cs="Tahoma"/>
          <w:sz w:val="24"/>
          <w:szCs w:val="24"/>
        </w:rPr>
        <w:t xml:space="preserve"> </w:t>
      </w:r>
      <w:r w:rsidR="00965B0C" w:rsidRPr="003E39C5">
        <w:rPr>
          <w:rFonts w:ascii="Tahoma" w:hAnsi="Tahoma" w:cs="Tahoma"/>
          <w:sz w:val="24"/>
          <w:szCs w:val="24"/>
        </w:rPr>
        <w:t>desigualdades de género</w:t>
      </w:r>
      <w:r w:rsidR="004F174E" w:rsidRPr="003E39C5">
        <w:rPr>
          <w:rFonts w:ascii="Tahoma" w:hAnsi="Tahoma" w:cs="Tahoma"/>
          <w:sz w:val="24"/>
          <w:szCs w:val="24"/>
        </w:rPr>
        <w:t>”</w:t>
      </w:r>
      <w:r w:rsidR="00965B0C" w:rsidRPr="003E39C5">
        <w:rPr>
          <w:rFonts w:ascii="Tahoma" w:hAnsi="Tahoma" w:cs="Tahoma"/>
          <w:sz w:val="24"/>
          <w:szCs w:val="24"/>
        </w:rPr>
        <w:t>.</w:t>
      </w:r>
    </w:p>
    <w:p w:rsidR="00292491" w:rsidRDefault="00292491" w:rsidP="00292491">
      <w:pPr>
        <w:pStyle w:val="Prrafodelista"/>
        <w:ind w:left="0"/>
        <w:rPr>
          <w:rFonts w:ascii="Tahoma" w:hAnsi="Tahoma" w:cs="Tahoma"/>
          <w:sz w:val="24"/>
          <w:szCs w:val="24"/>
        </w:rPr>
      </w:pPr>
    </w:p>
    <w:p w:rsidR="009E6D08" w:rsidRDefault="009E6D08" w:rsidP="009E6D08">
      <w:pPr>
        <w:pStyle w:val="Prrafodelist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Denisse </w:t>
      </w:r>
      <w:proofErr w:type="spellStart"/>
      <w:r>
        <w:rPr>
          <w:rFonts w:ascii="Tahoma" w:hAnsi="Tahoma" w:cs="Tahoma"/>
          <w:sz w:val="24"/>
          <w:szCs w:val="24"/>
        </w:rPr>
        <w:t>Gelber</w:t>
      </w:r>
      <w:proofErr w:type="spellEnd"/>
      <w:r>
        <w:rPr>
          <w:rFonts w:ascii="Tahoma" w:hAnsi="Tahoma" w:cs="Tahoma"/>
          <w:sz w:val="24"/>
          <w:szCs w:val="24"/>
        </w:rPr>
        <w:t xml:space="preserve"> señala en relación con la recomendación</w:t>
      </w:r>
      <w:r w:rsidRPr="009E6D0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de </w:t>
      </w:r>
      <w:r w:rsidRPr="009E6D08">
        <w:rPr>
          <w:rFonts w:ascii="Tahoma" w:hAnsi="Tahoma" w:cs="Tahoma"/>
          <w:sz w:val="24"/>
          <w:szCs w:val="24"/>
        </w:rPr>
        <w:t>re</w:t>
      </w:r>
      <w:r w:rsidR="0071450C">
        <w:rPr>
          <w:rFonts w:ascii="Tahoma" w:hAnsi="Tahoma" w:cs="Tahoma"/>
          <w:sz w:val="24"/>
          <w:szCs w:val="24"/>
        </w:rPr>
        <w:t xml:space="preserve">visar </w:t>
      </w:r>
      <w:r w:rsidRPr="009E6D08">
        <w:rPr>
          <w:rFonts w:ascii="Tahoma" w:hAnsi="Tahoma" w:cs="Tahoma"/>
          <w:sz w:val="24"/>
          <w:szCs w:val="24"/>
        </w:rPr>
        <w:t>el currículum y los materiales educativos para eliminar sesgos de género</w:t>
      </w:r>
      <w:r>
        <w:rPr>
          <w:rFonts w:ascii="Tahoma" w:hAnsi="Tahoma" w:cs="Tahoma"/>
          <w:sz w:val="24"/>
          <w:szCs w:val="24"/>
        </w:rPr>
        <w:t xml:space="preserve">, que en </w:t>
      </w:r>
      <w:r w:rsidR="0071450C">
        <w:rPr>
          <w:rFonts w:ascii="Tahoma" w:hAnsi="Tahoma" w:cs="Tahoma"/>
          <w:sz w:val="24"/>
          <w:szCs w:val="24"/>
        </w:rPr>
        <w:t>nuestro país</w:t>
      </w:r>
      <w:r>
        <w:rPr>
          <w:rFonts w:ascii="Tahoma" w:hAnsi="Tahoma" w:cs="Tahoma"/>
          <w:sz w:val="24"/>
          <w:szCs w:val="24"/>
        </w:rPr>
        <w:t xml:space="preserve"> hay</w:t>
      </w:r>
      <w:r w:rsidRPr="009E6D08">
        <w:rPr>
          <w:rFonts w:ascii="Tahoma" w:hAnsi="Tahoma" w:cs="Tahoma"/>
          <w:sz w:val="24"/>
          <w:szCs w:val="24"/>
        </w:rPr>
        <w:t xml:space="preserve"> un estudio </w:t>
      </w:r>
      <w:r w:rsidR="0071450C">
        <w:rPr>
          <w:rFonts w:ascii="Tahoma" w:hAnsi="Tahoma" w:cs="Tahoma"/>
          <w:sz w:val="24"/>
          <w:szCs w:val="24"/>
        </w:rPr>
        <w:t xml:space="preserve">de la Universidad de Chile </w:t>
      </w:r>
      <w:r w:rsidRPr="009E6D08">
        <w:rPr>
          <w:rFonts w:ascii="Tahoma" w:hAnsi="Tahoma" w:cs="Tahoma"/>
          <w:sz w:val="24"/>
          <w:szCs w:val="24"/>
        </w:rPr>
        <w:t xml:space="preserve">pionero </w:t>
      </w:r>
      <w:r>
        <w:rPr>
          <w:rFonts w:ascii="Tahoma" w:hAnsi="Tahoma" w:cs="Tahoma"/>
          <w:sz w:val="24"/>
          <w:szCs w:val="24"/>
        </w:rPr>
        <w:t xml:space="preserve">en esta materia. “Han </w:t>
      </w:r>
      <w:r w:rsidRPr="009E6D08">
        <w:rPr>
          <w:rFonts w:ascii="Tahoma" w:hAnsi="Tahoma" w:cs="Tahoma"/>
          <w:sz w:val="24"/>
          <w:szCs w:val="24"/>
        </w:rPr>
        <w:t xml:space="preserve">encontrado patrones, el tema es </w:t>
      </w:r>
      <w:r>
        <w:rPr>
          <w:rFonts w:ascii="Tahoma" w:hAnsi="Tahoma" w:cs="Tahoma"/>
          <w:sz w:val="24"/>
          <w:szCs w:val="24"/>
        </w:rPr>
        <w:t xml:space="preserve">qué </w:t>
      </w:r>
      <w:r w:rsidRPr="009E6D08">
        <w:rPr>
          <w:rFonts w:ascii="Tahoma" w:hAnsi="Tahoma" w:cs="Tahoma"/>
          <w:sz w:val="24"/>
          <w:szCs w:val="24"/>
        </w:rPr>
        <w:t xml:space="preserve">pasos </w:t>
      </w:r>
      <w:r>
        <w:rPr>
          <w:rFonts w:ascii="Tahoma" w:hAnsi="Tahoma" w:cs="Tahoma"/>
          <w:sz w:val="24"/>
          <w:szCs w:val="24"/>
        </w:rPr>
        <w:t xml:space="preserve">se van </w:t>
      </w:r>
      <w:r w:rsidRPr="009E6D08">
        <w:rPr>
          <w:rFonts w:ascii="Tahoma" w:hAnsi="Tahoma" w:cs="Tahoma"/>
          <w:sz w:val="24"/>
          <w:szCs w:val="24"/>
        </w:rPr>
        <w:t>a seguir</w:t>
      </w:r>
      <w:r>
        <w:rPr>
          <w:rFonts w:ascii="Tahoma" w:hAnsi="Tahoma" w:cs="Tahoma"/>
          <w:sz w:val="24"/>
          <w:szCs w:val="24"/>
        </w:rPr>
        <w:t>, có</w:t>
      </w:r>
      <w:r w:rsidRPr="009E6D08">
        <w:rPr>
          <w:rFonts w:ascii="Tahoma" w:hAnsi="Tahoma" w:cs="Tahoma"/>
          <w:sz w:val="24"/>
          <w:szCs w:val="24"/>
        </w:rPr>
        <w:t xml:space="preserve">mo se va a regular en los libros de texto que haya igualdad de </w:t>
      </w:r>
      <w:r>
        <w:rPr>
          <w:rFonts w:ascii="Tahoma" w:hAnsi="Tahoma" w:cs="Tahoma"/>
          <w:sz w:val="24"/>
          <w:szCs w:val="24"/>
        </w:rPr>
        <w:t xml:space="preserve">imágenes de </w:t>
      </w:r>
      <w:r w:rsidRPr="009E6D08">
        <w:rPr>
          <w:rFonts w:ascii="Tahoma" w:hAnsi="Tahoma" w:cs="Tahoma"/>
          <w:sz w:val="24"/>
          <w:szCs w:val="24"/>
        </w:rPr>
        <w:t>mujeres y varones en det</w:t>
      </w:r>
      <w:r>
        <w:rPr>
          <w:rFonts w:ascii="Tahoma" w:hAnsi="Tahoma" w:cs="Tahoma"/>
          <w:sz w:val="24"/>
          <w:szCs w:val="24"/>
        </w:rPr>
        <w:t xml:space="preserve">erminadas actividades profesionales </w:t>
      </w:r>
      <w:r w:rsidRPr="009E6D08">
        <w:rPr>
          <w:rFonts w:ascii="Tahoma" w:hAnsi="Tahoma" w:cs="Tahoma"/>
          <w:sz w:val="24"/>
          <w:szCs w:val="24"/>
        </w:rPr>
        <w:t>y que no se reproduzcan roles de g</w:t>
      </w:r>
      <w:r>
        <w:rPr>
          <w:rFonts w:ascii="Tahoma" w:hAnsi="Tahoma" w:cs="Tahoma"/>
          <w:sz w:val="24"/>
          <w:szCs w:val="24"/>
        </w:rPr>
        <w:t>é</w:t>
      </w:r>
      <w:r w:rsidRPr="009E6D08">
        <w:rPr>
          <w:rFonts w:ascii="Tahoma" w:hAnsi="Tahoma" w:cs="Tahoma"/>
          <w:sz w:val="24"/>
          <w:szCs w:val="24"/>
        </w:rPr>
        <w:t>nero tradicionales</w:t>
      </w:r>
      <w:r>
        <w:rPr>
          <w:rFonts w:ascii="Tahoma" w:hAnsi="Tahoma" w:cs="Tahoma"/>
          <w:sz w:val="24"/>
          <w:szCs w:val="24"/>
        </w:rPr>
        <w:t>”</w:t>
      </w:r>
      <w:r w:rsidRPr="009E6D08">
        <w:rPr>
          <w:rFonts w:ascii="Tahoma" w:hAnsi="Tahoma" w:cs="Tahoma"/>
          <w:sz w:val="24"/>
          <w:szCs w:val="24"/>
        </w:rPr>
        <w:t>.</w:t>
      </w:r>
    </w:p>
    <w:p w:rsidR="009E6D08" w:rsidRDefault="009E6D08" w:rsidP="00292491">
      <w:pPr>
        <w:pStyle w:val="Prrafodelista"/>
        <w:ind w:left="0"/>
        <w:rPr>
          <w:rFonts w:ascii="Tahoma" w:hAnsi="Tahoma" w:cs="Tahoma"/>
          <w:sz w:val="24"/>
          <w:szCs w:val="24"/>
        </w:rPr>
      </w:pPr>
    </w:p>
    <w:p w:rsidR="003C7F42" w:rsidRDefault="009E6D08" w:rsidP="00292491">
      <w:pPr>
        <w:pStyle w:val="Prrafodelist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Por su parte, </w:t>
      </w:r>
      <w:r w:rsidR="003C7F42">
        <w:rPr>
          <w:rFonts w:ascii="Tahoma" w:hAnsi="Tahoma" w:cs="Tahoma"/>
          <w:sz w:val="24"/>
          <w:szCs w:val="24"/>
        </w:rPr>
        <w:t xml:space="preserve">Ernesto Treviño destaca la importancia de entender las diferencias de género en el aprendizaje y en </w:t>
      </w:r>
      <w:r w:rsidR="00673EC0">
        <w:rPr>
          <w:rFonts w:ascii="Tahoma" w:hAnsi="Tahoma" w:cs="Tahoma"/>
          <w:sz w:val="24"/>
          <w:szCs w:val="24"/>
        </w:rPr>
        <w:t xml:space="preserve">la </w:t>
      </w:r>
      <w:r w:rsidR="003C7F42">
        <w:rPr>
          <w:rFonts w:ascii="Tahoma" w:hAnsi="Tahoma" w:cs="Tahoma"/>
          <w:sz w:val="24"/>
          <w:szCs w:val="24"/>
        </w:rPr>
        <w:t xml:space="preserve">educación en general como un desafío </w:t>
      </w:r>
      <w:r w:rsidR="0071450C">
        <w:rPr>
          <w:rFonts w:ascii="Tahoma" w:hAnsi="Tahoma" w:cs="Tahoma"/>
          <w:sz w:val="24"/>
          <w:szCs w:val="24"/>
        </w:rPr>
        <w:t>primordial</w:t>
      </w:r>
      <w:r w:rsidR="003C7F42">
        <w:rPr>
          <w:rFonts w:ascii="Tahoma" w:hAnsi="Tahoma" w:cs="Tahoma"/>
          <w:sz w:val="24"/>
          <w:szCs w:val="24"/>
        </w:rPr>
        <w:t xml:space="preserve"> para las políticas públicas y la</w:t>
      </w:r>
      <w:r w:rsidR="00673EC0">
        <w:rPr>
          <w:rFonts w:ascii="Tahoma" w:hAnsi="Tahoma" w:cs="Tahoma"/>
          <w:sz w:val="24"/>
          <w:szCs w:val="24"/>
        </w:rPr>
        <w:t>s</w:t>
      </w:r>
      <w:r w:rsidR="003C7F42">
        <w:rPr>
          <w:rFonts w:ascii="Tahoma" w:hAnsi="Tahoma" w:cs="Tahoma"/>
          <w:sz w:val="24"/>
          <w:szCs w:val="24"/>
        </w:rPr>
        <w:t xml:space="preserve"> sociedad</w:t>
      </w:r>
      <w:r w:rsidR="00673EC0">
        <w:rPr>
          <w:rFonts w:ascii="Tahoma" w:hAnsi="Tahoma" w:cs="Tahoma"/>
          <w:sz w:val="24"/>
          <w:szCs w:val="24"/>
        </w:rPr>
        <w:t>es</w:t>
      </w:r>
      <w:r w:rsidR="003C7F42">
        <w:rPr>
          <w:rFonts w:ascii="Tahoma" w:hAnsi="Tahoma" w:cs="Tahoma"/>
          <w:sz w:val="24"/>
          <w:szCs w:val="24"/>
        </w:rPr>
        <w:t>. “Evidentemente requerimos de evidencia complementaria, aquí hemos presentado un estudio relativo a la magnitud de la situación, a las principales variables que detecta</w:t>
      </w:r>
      <w:r>
        <w:rPr>
          <w:rFonts w:ascii="Tahoma" w:hAnsi="Tahoma" w:cs="Tahoma"/>
          <w:sz w:val="24"/>
          <w:szCs w:val="24"/>
        </w:rPr>
        <w:t>mos</w:t>
      </w:r>
      <w:r w:rsidR="003C7F42">
        <w:rPr>
          <w:rFonts w:ascii="Tahoma" w:hAnsi="Tahoma" w:cs="Tahoma"/>
          <w:sz w:val="24"/>
          <w:szCs w:val="24"/>
        </w:rPr>
        <w:t xml:space="preserve">, pero hay variables relativas a la socialización y a los patrones culturales de comportamiento que son muy difíciles de aprehender en este tipo de investigación y por eso mismo celebro que dentro de la política pública se estén incorporando nuevos tipos de estudios. </w:t>
      </w:r>
      <w:r>
        <w:rPr>
          <w:rFonts w:ascii="Tahoma" w:hAnsi="Tahoma" w:cs="Tahoma"/>
          <w:sz w:val="24"/>
          <w:szCs w:val="24"/>
        </w:rPr>
        <w:t>Uno de ellos lo llevó a cabo l</w:t>
      </w:r>
      <w:r w:rsidR="003C7F42">
        <w:rPr>
          <w:rFonts w:ascii="Tahoma" w:hAnsi="Tahoma" w:cs="Tahoma"/>
          <w:sz w:val="24"/>
          <w:szCs w:val="24"/>
        </w:rPr>
        <w:t xml:space="preserve">a Agencia de Calidad de </w:t>
      </w:r>
      <w:r w:rsidR="00802B53">
        <w:rPr>
          <w:rFonts w:ascii="Tahoma" w:hAnsi="Tahoma" w:cs="Tahoma"/>
          <w:sz w:val="24"/>
          <w:szCs w:val="24"/>
        </w:rPr>
        <w:t xml:space="preserve">la Educación de </w:t>
      </w:r>
      <w:r w:rsidR="003C7F42">
        <w:rPr>
          <w:rFonts w:ascii="Tahoma" w:hAnsi="Tahoma" w:cs="Tahoma"/>
          <w:sz w:val="24"/>
          <w:szCs w:val="24"/>
        </w:rPr>
        <w:t>Chile para entender cómo son las interacciones de aula en términos de género y si hay diferencias de género ahí</w:t>
      </w:r>
      <w:r>
        <w:rPr>
          <w:rFonts w:ascii="Tahoma" w:hAnsi="Tahoma" w:cs="Tahoma"/>
          <w:sz w:val="24"/>
          <w:szCs w:val="24"/>
        </w:rPr>
        <w:t>, pero a</w:t>
      </w:r>
      <w:r w:rsidR="003C7F42">
        <w:rPr>
          <w:rFonts w:ascii="Tahoma" w:hAnsi="Tahoma" w:cs="Tahoma"/>
          <w:sz w:val="24"/>
          <w:szCs w:val="24"/>
        </w:rPr>
        <w:t>ún tenemos poca evidencia al respecto</w:t>
      </w:r>
      <w:r>
        <w:rPr>
          <w:rFonts w:ascii="Tahoma" w:hAnsi="Tahoma" w:cs="Tahoma"/>
          <w:sz w:val="24"/>
          <w:szCs w:val="24"/>
        </w:rPr>
        <w:t>. El desafío es claro</w:t>
      </w:r>
      <w:r w:rsidR="003C7F42">
        <w:rPr>
          <w:rFonts w:ascii="Tahoma" w:hAnsi="Tahoma" w:cs="Tahoma"/>
          <w:sz w:val="24"/>
          <w:szCs w:val="24"/>
        </w:rPr>
        <w:t>”.</w:t>
      </w:r>
    </w:p>
    <w:p w:rsidR="00802B53" w:rsidRDefault="00802B53" w:rsidP="00292491">
      <w:pPr>
        <w:pStyle w:val="Prrafodelista"/>
        <w:ind w:left="0"/>
        <w:rPr>
          <w:rFonts w:ascii="Tahoma" w:hAnsi="Tahoma" w:cs="Tahoma"/>
          <w:sz w:val="24"/>
          <w:szCs w:val="24"/>
        </w:rPr>
      </w:pPr>
    </w:p>
    <w:p w:rsidR="00965B0C" w:rsidRPr="003E39C5" w:rsidRDefault="0029021F" w:rsidP="00691E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Versión completa del </w:t>
      </w:r>
      <w:r w:rsidR="00691E0F">
        <w:rPr>
          <w:rFonts w:ascii="Tahoma" w:hAnsi="Tahoma" w:cs="Tahoma"/>
          <w:b/>
          <w:sz w:val="24"/>
          <w:szCs w:val="24"/>
        </w:rPr>
        <w:t>reporte “</w:t>
      </w:r>
      <w:r w:rsidR="00691E0F" w:rsidRPr="00691E0F">
        <w:rPr>
          <w:rFonts w:ascii="Tahoma" w:hAnsi="Tahoma" w:cs="Tahoma"/>
          <w:b/>
          <w:bCs/>
          <w:sz w:val="24"/>
          <w:szCs w:val="24"/>
        </w:rPr>
        <w:t>Inequidad de género en</w:t>
      </w:r>
      <w:r w:rsidR="00691E0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91E0F" w:rsidRPr="00691E0F">
        <w:rPr>
          <w:rFonts w:ascii="Tahoma" w:hAnsi="Tahoma" w:cs="Tahoma"/>
          <w:b/>
          <w:bCs/>
          <w:sz w:val="24"/>
          <w:szCs w:val="24"/>
        </w:rPr>
        <w:t>los logros de aprendizaje</w:t>
      </w:r>
      <w:r w:rsidR="00691E0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91E0F" w:rsidRPr="00691E0F">
        <w:rPr>
          <w:rFonts w:ascii="Tahoma" w:hAnsi="Tahoma" w:cs="Tahoma"/>
          <w:b/>
          <w:bCs/>
          <w:sz w:val="24"/>
          <w:szCs w:val="24"/>
        </w:rPr>
        <w:t>en educación primaria</w:t>
      </w:r>
      <w:r w:rsidR="00691E0F">
        <w:rPr>
          <w:rFonts w:ascii="Tahoma" w:hAnsi="Tahoma" w:cs="Tahoma"/>
          <w:b/>
          <w:bCs/>
          <w:sz w:val="24"/>
          <w:szCs w:val="24"/>
        </w:rPr>
        <w:t xml:space="preserve">” del </w:t>
      </w:r>
      <w:r w:rsidR="00965B0C" w:rsidRPr="003E39C5">
        <w:rPr>
          <w:rFonts w:ascii="Tahoma" w:hAnsi="Tahoma" w:cs="Tahoma"/>
          <w:b/>
          <w:sz w:val="24"/>
          <w:szCs w:val="24"/>
        </w:rPr>
        <w:t>T</w:t>
      </w:r>
      <w:r w:rsidR="00691E0F">
        <w:rPr>
          <w:rFonts w:ascii="Tahoma" w:hAnsi="Tahoma" w:cs="Tahoma"/>
          <w:b/>
          <w:sz w:val="24"/>
          <w:szCs w:val="24"/>
        </w:rPr>
        <w:t>ERCE</w:t>
      </w:r>
      <w:r w:rsidR="002956E5" w:rsidRPr="002956E5">
        <w:rPr>
          <w:rFonts w:ascii="Tahoma" w:hAnsi="Tahoma" w:cs="Tahoma"/>
          <w:b/>
          <w:sz w:val="24"/>
          <w:szCs w:val="24"/>
        </w:rPr>
        <w:t>, publicado en 2016 por la Oficina Regional de Educación para América Latina y el Caribe (OREALC/UNESCO Santiago)</w:t>
      </w:r>
      <w:r w:rsidR="00965B0C" w:rsidRPr="002956E5">
        <w:rPr>
          <w:rFonts w:ascii="Tahoma" w:hAnsi="Tahoma" w:cs="Tahoma"/>
          <w:b/>
          <w:sz w:val="24"/>
          <w:szCs w:val="24"/>
        </w:rPr>
        <w:t xml:space="preserve">: </w:t>
      </w:r>
      <w:hyperlink r:id="rId7" w:history="1">
        <w:r w:rsidR="00965B0C" w:rsidRPr="003E39C5">
          <w:rPr>
            <w:rStyle w:val="Hipervnculo"/>
            <w:rFonts w:ascii="Tahoma" w:hAnsi="Tahoma" w:cs="Tahoma"/>
            <w:sz w:val="24"/>
            <w:szCs w:val="24"/>
          </w:rPr>
          <w:t>http://www.unesco.org/new/fileadmin/MULTIMEDIA/FIELD/Santiago/pdf/TERCE-inequidad-genero-full-ESP.pdf</w:t>
        </w:r>
      </w:hyperlink>
    </w:p>
    <w:p w:rsidR="00965B0C" w:rsidRPr="003E39C5" w:rsidRDefault="00965B0C" w:rsidP="00965B0C">
      <w:pPr>
        <w:pStyle w:val="Prrafodelista"/>
        <w:rPr>
          <w:rFonts w:ascii="Tahoma" w:hAnsi="Tahoma" w:cs="Tahoma"/>
          <w:sz w:val="24"/>
          <w:szCs w:val="24"/>
        </w:rPr>
      </w:pPr>
    </w:p>
    <w:p w:rsidR="00E41326" w:rsidRPr="003E39C5" w:rsidRDefault="00E41326" w:rsidP="00E41326">
      <w:pPr>
        <w:rPr>
          <w:rFonts w:ascii="Tahoma" w:hAnsi="Tahoma" w:cs="Tahoma"/>
          <w:sz w:val="24"/>
          <w:szCs w:val="24"/>
        </w:rPr>
      </w:pPr>
    </w:p>
    <w:sectPr w:rsidR="00E41326" w:rsidRPr="003E39C5" w:rsidSect="00FF2B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64"/>
    <w:multiLevelType w:val="hybridMultilevel"/>
    <w:tmpl w:val="5180147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1B45"/>
    <w:multiLevelType w:val="hybridMultilevel"/>
    <w:tmpl w:val="9AF89E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24B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2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44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E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CF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A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E5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07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C87F45"/>
    <w:multiLevelType w:val="hybridMultilevel"/>
    <w:tmpl w:val="76A4E4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D0EFC"/>
    <w:multiLevelType w:val="hybridMultilevel"/>
    <w:tmpl w:val="F6584CBE"/>
    <w:lvl w:ilvl="0" w:tplc="9318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4B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2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44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E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CF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A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E5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07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CB62B22"/>
    <w:multiLevelType w:val="hybridMultilevel"/>
    <w:tmpl w:val="F2D6C32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24B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2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44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E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CF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A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E5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07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26"/>
    <w:rsid w:val="00020A84"/>
    <w:rsid w:val="00035126"/>
    <w:rsid w:val="00071F4A"/>
    <w:rsid w:val="000A297B"/>
    <w:rsid w:val="000A577B"/>
    <w:rsid w:val="000B7390"/>
    <w:rsid w:val="000D24F1"/>
    <w:rsid w:val="000E637E"/>
    <w:rsid w:val="001A5762"/>
    <w:rsid w:val="00205FD2"/>
    <w:rsid w:val="00212A2E"/>
    <w:rsid w:val="00256B30"/>
    <w:rsid w:val="00273EF7"/>
    <w:rsid w:val="0029021F"/>
    <w:rsid w:val="00292491"/>
    <w:rsid w:val="002956E5"/>
    <w:rsid w:val="002A6D2B"/>
    <w:rsid w:val="002B0EB5"/>
    <w:rsid w:val="002B1876"/>
    <w:rsid w:val="002B4436"/>
    <w:rsid w:val="002B50A9"/>
    <w:rsid w:val="002C1701"/>
    <w:rsid w:val="002C3166"/>
    <w:rsid w:val="002C6377"/>
    <w:rsid w:val="002F0010"/>
    <w:rsid w:val="002F0596"/>
    <w:rsid w:val="00311122"/>
    <w:rsid w:val="00340C49"/>
    <w:rsid w:val="00366823"/>
    <w:rsid w:val="003739A8"/>
    <w:rsid w:val="00381B9D"/>
    <w:rsid w:val="003A06FE"/>
    <w:rsid w:val="003B4155"/>
    <w:rsid w:val="003C7EAB"/>
    <w:rsid w:val="003C7F42"/>
    <w:rsid w:val="003E39C5"/>
    <w:rsid w:val="00457CDA"/>
    <w:rsid w:val="00464BD3"/>
    <w:rsid w:val="00493857"/>
    <w:rsid w:val="004D533C"/>
    <w:rsid w:val="004F174E"/>
    <w:rsid w:val="00523332"/>
    <w:rsid w:val="00543326"/>
    <w:rsid w:val="0058326F"/>
    <w:rsid w:val="00594ECB"/>
    <w:rsid w:val="00595437"/>
    <w:rsid w:val="005963ED"/>
    <w:rsid w:val="005B2E8D"/>
    <w:rsid w:val="00666304"/>
    <w:rsid w:val="00670B32"/>
    <w:rsid w:val="00673EC0"/>
    <w:rsid w:val="0069187D"/>
    <w:rsid w:val="00691E0F"/>
    <w:rsid w:val="006C7B3E"/>
    <w:rsid w:val="006F23FB"/>
    <w:rsid w:val="006F7E59"/>
    <w:rsid w:val="00704440"/>
    <w:rsid w:val="0071450C"/>
    <w:rsid w:val="007430BF"/>
    <w:rsid w:val="007679CD"/>
    <w:rsid w:val="007C50F7"/>
    <w:rsid w:val="007D0849"/>
    <w:rsid w:val="007E6769"/>
    <w:rsid w:val="007F3A64"/>
    <w:rsid w:val="00802B53"/>
    <w:rsid w:val="00824B88"/>
    <w:rsid w:val="00832C81"/>
    <w:rsid w:val="0084051D"/>
    <w:rsid w:val="00897032"/>
    <w:rsid w:val="008973AE"/>
    <w:rsid w:val="008B1F53"/>
    <w:rsid w:val="008D45E4"/>
    <w:rsid w:val="008E0D58"/>
    <w:rsid w:val="008F556A"/>
    <w:rsid w:val="00903309"/>
    <w:rsid w:val="0091194E"/>
    <w:rsid w:val="00924CCF"/>
    <w:rsid w:val="009518AD"/>
    <w:rsid w:val="00962A6F"/>
    <w:rsid w:val="00965B0C"/>
    <w:rsid w:val="00983FEF"/>
    <w:rsid w:val="009E6D08"/>
    <w:rsid w:val="00A31F7E"/>
    <w:rsid w:val="00A43723"/>
    <w:rsid w:val="00AC10E6"/>
    <w:rsid w:val="00AD0C3D"/>
    <w:rsid w:val="00AD42EB"/>
    <w:rsid w:val="00AE41B0"/>
    <w:rsid w:val="00B64744"/>
    <w:rsid w:val="00B8053D"/>
    <w:rsid w:val="00BE7834"/>
    <w:rsid w:val="00C27166"/>
    <w:rsid w:val="00C57EE6"/>
    <w:rsid w:val="00D201E2"/>
    <w:rsid w:val="00D2161E"/>
    <w:rsid w:val="00D231B4"/>
    <w:rsid w:val="00D37BFB"/>
    <w:rsid w:val="00D66FC9"/>
    <w:rsid w:val="00D81017"/>
    <w:rsid w:val="00D850DF"/>
    <w:rsid w:val="00D86643"/>
    <w:rsid w:val="00DB6F3C"/>
    <w:rsid w:val="00DE3C26"/>
    <w:rsid w:val="00E07D17"/>
    <w:rsid w:val="00E1396B"/>
    <w:rsid w:val="00E13F1A"/>
    <w:rsid w:val="00E41326"/>
    <w:rsid w:val="00E80CFD"/>
    <w:rsid w:val="00E81A91"/>
    <w:rsid w:val="00E97AE9"/>
    <w:rsid w:val="00EB47D0"/>
    <w:rsid w:val="00EE1A39"/>
    <w:rsid w:val="00F06052"/>
    <w:rsid w:val="00F127F1"/>
    <w:rsid w:val="00F17132"/>
    <w:rsid w:val="00F27F36"/>
    <w:rsid w:val="00F82FA5"/>
    <w:rsid w:val="00FB3F6F"/>
    <w:rsid w:val="00FD341F"/>
    <w:rsid w:val="00FE3ABF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F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5B0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F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5B0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918">
          <w:marLeft w:val="547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478">
          <w:marLeft w:val="547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532">
          <w:marLeft w:val="547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esco.org/new/fileadmin/MULTIMEDIA/FIELD/Santiago/pdf/TERCE-inequidad-genero-full-ES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2049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Angélica Pérez Ferrada</dc:creator>
  <cp:lastModifiedBy>María Angélica Pérez Ferrada</cp:lastModifiedBy>
  <cp:revision>3</cp:revision>
  <dcterms:created xsi:type="dcterms:W3CDTF">2016-12-28T16:33:00Z</dcterms:created>
  <dcterms:modified xsi:type="dcterms:W3CDTF">2016-12-28T16:35:00Z</dcterms:modified>
</cp:coreProperties>
</file>